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7BBA6" w14:textId="77777777" w:rsidR="00EF2EC9" w:rsidRDefault="00EF2EC9" w:rsidP="00696899">
      <w:pPr>
        <w:pStyle w:val="Default"/>
        <w:tabs>
          <w:tab w:val="center" w:pos="7938"/>
          <w:tab w:val="left" w:pos="9356"/>
        </w:tabs>
        <w:jc w:val="center"/>
      </w:pPr>
    </w:p>
    <w:p w14:paraId="5FC18EB5" w14:textId="610BC2A5" w:rsidR="00EF2EC9" w:rsidRDefault="00EF2EC9" w:rsidP="00EF2EC9">
      <w:pPr>
        <w:spacing w:after="0" w:line="240" w:lineRule="auto"/>
        <w:jc w:val="center"/>
        <w:rPr>
          <w:rFonts w:ascii="Times New Roman" w:eastAsia="Times New Roman" w:hAnsi="Times New Roman" w:cs="Times New Roman"/>
          <w:b/>
          <w:bCs/>
          <w:color w:val="000000"/>
          <w:sz w:val="24"/>
          <w:szCs w:val="24"/>
          <w:lang w:eastAsia="lv-LV"/>
        </w:rPr>
      </w:pPr>
      <w:r w:rsidRPr="00EF2EC9">
        <w:rPr>
          <w:rFonts w:ascii="Times New Roman" w:eastAsia="Times New Roman" w:hAnsi="Times New Roman" w:cs="Times New Roman"/>
          <w:b/>
          <w:bCs/>
          <w:color w:val="000000"/>
          <w:sz w:val="24"/>
          <w:szCs w:val="24"/>
          <w:lang w:eastAsia="lv-LV"/>
        </w:rPr>
        <w:t>Informācija par Valsts meža dienesta amatpersonu (darbinieku) atlīdzības noteikšanas kritērijiem un darba samaksas apmēru sadalījumā pa amatu grupām /uz 01.</w:t>
      </w:r>
      <w:r w:rsidR="00E734C3">
        <w:rPr>
          <w:rFonts w:ascii="Times New Roman" w:eastAsia="Times New Roman" w:hAnsi="Times New Roman" w:cs="Times New Roman"/>
          <w:b/>
          <w:bCs/>
          <w:color w:val="000000"/>
          <w:sz w:val="24"/>
          <w:szCs w:val="24"/>
          <w:lang w:eastAsia="lv-LV"/>
        </w:rPr>
        <w:t>0</w:t>
      </w:r>
      <w:r w:rsidR="009E69DD">
        <w:rPr>
          <w:rFonts w:ascii="Times New Roman" w:eastAsia="Times New Roman" w:hAnsi="Times New Roman" w:cs="Times New Roman"/>
          <w:b/>
          <w:bCs/>
          <w:color w:val="000000"/>
          <w:sz w:val="24"/>
          <w:szCs w:val="24"/>
          <w:lang w:eastAsia="lv-LV"/>
        </w:rPr>
        <w:t>2</w:t>
      </w:r>
      <w:r w:rsidRPr="00EF2EC9">
        <w:rPr>
          <w:rFonts w:ascii="Times New Roman" w:eastAsia="Times New Roman" w:hAnsi="Times New Roman" w:cs="Times New Roman"/>
          <w:b/>
          <w:bCs/>
          <w:color w:val="000000"/>
          <w:sz w:val="24"/>
          <w:szCs w:val="24"/>
          <w:lang w:eastAsia="lv-LV"/>
        </w:rPr>
        <w:t>.202</w:t>
      </w:r>
      <w:r w:rsidR="00E734C3">
        <w:rPr>
          <w:rFonts w:ascii="Times New Roman" w:eastAsia="Times New Roman" w:hAnsi="Times New Roman" w:cs="Times New Roman"/>
          <w:b/>
          <w:bCs/>
          <w:color w:val="000000"/>
          <w:sz w:val="24"/>
          <w:szCs w:val="24"/>
          <w:lang w:eastAsia="lv-LV"/>
        </w:rPr>
        <w:t>5</w:t>
      </w:r>
      <w:r w:rsidRPr="00EF2EC9">
        <w:rPr>
          <w:rFonts w:ascii="Times New Roman" w:eastAsia="Times New Roman" w:hAnsi="Times New Roman" w:cs="Times New Roman"/>
          <w:b/>
          <w:bCs/>
          <w:color w:val="000000"/>
          <w:sz w:val="24"/>
          <w:szCs w:val="24"/>
          <w:lang w:eastAsia="lv-LV"/>
        </w:rPr>
        <w:t>./</w:t>
      </w:r>
    </w:p>
    <w:p w14:paraId="1F8CA7B9" w14:textId="77777777" w:rsidR="00EF2EC9" w:rsidRDefault="00EF2EC9" w:rsidP="00EF2EC9">
      <w:pPr>
        <w:spacing w:after="0" w:line="240" w:lineRule="auto"/>
        <w:jc w:val="center"/>
        <w:rPr>
          <w:rFonts w:ascii="Times New Roman" w:eastAsia="Times New Roman" w:hAnsi="Times New Roman" w:cs="Times New Roman"/>
          <w:b/>
          <w:bCs/>
          <w:color w:val="000000"/>
          <w:sz w:val="24"/>
          <w:szCs w:val="24"/>
          <w:lang w:eastAsia="lv-LV"/>
        </w:rPr>
      </w:pPr>
    </w:p>
    <w:p w14:paraId="720B223F" w14:textId="77777777" w:rsidR="00EF2EC9" w:rsidRDefault="00EF2EC9" w:rsidP="00EF2EC9">
      <w:pPr>
        <w:spacing w:after="0" w:line="240" w:lineRule="auto"/>
        <w:jc w:val="center"/>
        <w:rPr>
          <w:rFonts w:ascii="Times New Roman" w:eastAsia="Times New Roman" w:hAnsi="Times New Roman" w:cs="Times New Roman"/>
          <w:i/>
          <w:iCs/>
          <w:color w:val="000000"/>
          <w:sz w:val="20"/>
          <w:szCs w:val="20"/>
          <w:lang w:eastAsia="lv-LV"/>
        </w:rPr>
      </w:pPr>
      <w:r w:rsidRPr="00AD52F1">
        <w:rPr>
          <w:rFonts w:ascii="Times New Roman" w:eastAsia="Times New Roman" w:hAnsi="Times New Roman" w:cs="Times New Roman"/>
          <w:i/>
          <w:iCs/>
          <w:color w:val="000000"/>
          <w:sz w:val="20"/>
          <w:szCs w:val="20"/>
          <w:lang w:eastAsia="lv-LV"/>
        </w:rPr>
        <w:t>/informācija publicēta saskaņā ar 12.04.2016. Ministru kabineta noteikumiem Nr.225 „Kārtība, kādā tiek publiskota informācija par amatpersonu (darbinieku) atlīdzības noteikšanas kritērijiem un darba samaksas apmēru sadalījumā pa amatu grupām”/</w:t>
      </w:r>
    </w:p>
    <w:p w14:paraId="302DB403" w14:textId="77777777" w:rsidR="00EF2EC9" w:rsidRDefault="00EF2EC9" w:rsidP="00EF2EC9">
      <w:pPr>
        <w:spacing w:after="0" w:line="240" w:lineRule="auto"/>
        <w:jc w:val="center"/>
        <w:rPr>
          <w:rFonts w:ascii="Times New Roman" w:eastAsia="Times New Roman" w:hAnsi="Times New Roman" w:cs="Times New Roman"/>
          <w:i/>
          <w:iCs/>
          <w:color w:val="000000"/>
          <w:sz w:val="20"/>
          <w:szCs w:val="20"/>
          <w:lang w:eastAsia="lv-LV"/>
        </w:rPr>
      </w:pPr>
    </w:p>
    <w:p w14:paraId="65CF60CD" w14:textId="77777777" w:rsidR="00EF2EC9" w:rsidRDefault="00EF2EC9" w:rsidP="00696899">
      <w:pPr>
        <w:pStyle w:val="Default"/>
        <w:tabs>
          <w:tab w:val="center" w:pos="7938"/>
          <w:tab w:val="left" w:pos="9356"/>
        </w:tabs>
        <w:jc w:val="center"/>
      </w:pPr>
    </w:p>
    <w:tbl>
      <w:tblPr>
        <w:tblStyle w:val="Reatabula"/>
        <w:tblW w:w="8930" w:type="dxa"/>
        <w:tblInd w:w="279" w:type="dxa"/>
        <w:tblLayout w:type="fixed"/>
        <w:tblLook w:val="04A0" w:firstRow="1" w:lastRow="0" w:firstColumn="1" w:lastColumn="0" w:noHBand="0" w:noVBand="1"/>
      </w:tblPr>
      <w:tblGrid>
        <w:gridCol w:w="709"/>
        <w:gridCol w:w="1134"/>
        <w:gridCol w:w="3543"/>
        <w:gridCol w:w="993"/>
        <w:gridCol w:w="850"/>
        <w:gridCol w:w="709"/>
        <w:gridCol w:w="992"/>
      </w:tblGrid>
      <w:tr w:rsidR="00551E53" w:rsidRPr="00C20167" w14:paraId="4A297088" w14:textId="77777777" w:rsidTr="00551E53">
        <w:tc>
          <w:tcPr>
            <w:tcW w:w="5386" w:type="dxa"/>
            <w:gridSpan w:val="3"/>
          </w:tcPr>
          <w:p w14:paraId="6C21CB23"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Amatu grupa</w:t>
            </w:r>
          </w:p>
        </w:tc>
        <w:tc>
          <w:tcPr>
            <w:tcW w:w="993" w:type="dxa"/>
          </w:tcPr>
          <w:p w14:paraId="677AF35A"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p>
        </w:tc>
        <w:tc>
          <w:tcPr>
            <w:tcW w:w="1559" w:type="dxa"/>
            <w:gridSpan w:val="2"/>
          </w:tcPr>
          <w:p w14:paraId="72D6A46D"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Mēnešalgas diapazons</w:t>
            </w:r>
          </w:p>
        </w:tc>
        <w:tc>
          <w:tcPr>
            <w:tcW w:w="992" w:type="dxa"/>
            <w:vMerge w:val="restart"/>
          </w:tcPr>
          <w:p w14:paraId="2F6ED68B" w14:textId="77777777" w:rsidR="00551E53" w:rsidRPr="00C20167" w:rsidRDefault="00551E53" w:rsidP="006F5715">
            <w:pPr>
              <w:jc w:val="center"/>
              <w:rPr>
                <w:rFonts w:ascii="Times New Roman" w:eastAsia="Times New Roman" w:hAnsi="Times New Roman" w:cs="Times New Roman"/>
                <w:color w:val="000000"/>
                <w:sz w:val="18"/>
                <w:szCs w:val="18"/>
                <w:lang w:eastAsia="lv-LV"/>
              </w:rPr>
            </w:pPr>
            <w:r w:rsidRPr="00C20167">
              <w:rPr>
                <w:rFonts w:ascii="Times New Roman" w:eastAsia="Times New Roman" w:hAnsi="Times New Roman" w:cs="Times New Roman"/>
                <w:color w:val="000000"/>
                <w:sz w:val="18"/>
                <w:szCs w:val="18"/>
                <w:lang w:eastAsia="lv-LV"/>
              </w:rPr>
              <w:t>Vidējā mēnešalga</w:t>
            </w:r>
          </w:p>
        </w:tc>
      </w:tr>
      <w:tr w:rsidR="00551E53" w:rsidRPr="00C20167" w14:paraId="14326E28" w14:textId="77777777" w:rsidTr="00551E53">
        <w:tc>
          <w:tcPr>
            <w:tcW w:w="1843" w:type="dxa"/>
            <w:gridSpan w:val="2"/>
          </w:tcPr>
          <w:p w14:paraId="32CEE9AC"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Amatu saime, apkšsaime, līmenis</w:t>
            </w:r>
          </w:p>
        </w:tc>
        <w:tc>
          <w:tcPr>
            <w:tcW w:w="3543" w:type="dxa"/>
          </w:tcPr>
          <w:p w14:paraId="46E74446"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Amata nosaukums</w:t>
            </w:r>
          </w:p>
        </w:tc>
        <w:tc>
          <w:tcPr>
            <w:tcW w:w="993" w:type="dxa"/>
          </w:tcPr>
          <w:p w14:paraId="313314A3" w14:textId="77777777" w:rsidR="00551E53" w:rsidRPr="00C20167" w:rsidRDefault="00551E53" w:rsidP="006F5715">
            <w:pPr>
              <w:jc w:val="center"/>
              <w:rPr>
                <w:rFonts w:ascii="Times New Roman" w:eastAsia="Times New Roman" w:hAnsi="Times New Roman" w:cs="Times New Roman"/>
                <w:color w:val="000000"/>
                <w:sz w:val="18"/>
                <w:szCs w:val="18"/>
                <w:lang w:eastAsia="lv-LV"/>
              </w:rPr>
            </w:pPr>
            <w:r w:rsidRPr="00C20167">
              <w:rPr>
                <w:rFonts w:ascii="Times New Roman" w:eastAsia="Times New Roman" w:hAnsi="Times New Roman" w:cs="Times New Roman"/>
                <w:color w:val="000000"/>
                <w:sz w:val="18"/>
                <w:szCs w:val="18"/>
                <w:lang w:eastAsia="lv-LV"/>
              </w:rPr>
              <w:t>Amata vietu skaits</w:t>
            </w:r>
          </w:p>
        </w:tc>
        <w:tc>
          <w:tcPr>
            <w:tcW w:w="850" w:type="dxa"/>
          </w:tcPr>
          <w:p w14:paraId="0FAB7793"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no</w:t>
            </w:r>
          </w:p>
        </w:tc>
        <w:tc>
          <w:tcPr>
            <w:tcW w:w="709" w:type="dxa"/>
          </w:tcPr>
          <w:p w14:paraId="40170B62"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r w:rsidRPr="00C20167">
              <w:rPr>
                <w:rFonts w:ascii="Times New Roman" w:eastAsia="Times New Roman" w:hAnsi="Times New Roman" w:cs="Times New Roman"/>
                <w:color w:val="000000"/>
                <w:sz w:val="20"/>
                <w:szCs w:val="20"/>
                <w:lang w:eastAsia="lv-LV"/>
              </w:rPr>
              <w:t>līdz</w:t>
            </w:r>
          </w:p>
        </w:tc>
        <w:tc>
          <w:tcPr>
            <w:tcW w:w="992" w:type="dxa"/>
            <w:vMerge/>
          </w:tcPr>
          <w:p w14:paraId="4F1C854B" w14:textId="77777777" w:rsidR="00551E53" w:rsidRPr="00C20167" w:rsidRDefault="00551E53" w:rsidP="006F5715">
            <w:pPr>
              <w:jc w:val="center"/>
              <w:rPr>
                <w:rFonts w:ascii="Times New Roman" w:eastAsia="Times New Roman" w:hAnsi="Times New Roman" w:cs="Times New Roman"/>
                <w:color w:val="000000"/>
                <w:sz w:val="20"/>
                <w:szCs w:val="20"/>
                <w:lang w:eastAsia="lv-LV"/>
              </w:rPr>
            </w:pPr>
          </w:p>
        </w:tc>
      </w:tr>
      <w:tr w:rsidR="00551E53" w14:paraId="5000A61A" w14:textId="77777777" w:rsidTr="00551E53">
        <w:tc>
          <w:tcPr>
            <w:tcW w:w="709" w:type="dxa"/>
          </w:tcPr>
          <w:p w14:paraId="6DB8BB30"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1134" w:type="dxa"/>
          </w:tcPr>
          <w:p w14:paraId="62F2054A"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79C1D49A" w14:textId="77777777" w:rsidR="00551E53" w:rsidRDefault="00551E53" w:rsidP="006F5715">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Ģenerāldirektors</w:t>
            </w:r>
          </w:p>
        </w:tc>
        <w:tc>
          <w:tcPr>
            <w:tcW w:w="993" w:type="dxa"/>
          </w:tcPr>
          <w:p w14:paraId="1C06074B"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2E5278BA" w14:textId="32292960" w:rsidR="00551E53" w:rsidRDefault="00AA5347"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5201</w:t>
            </w:r>
          </w:p>
        </w:tc>
        <w:tc>
          <w:tcPr>
            <w:tcW w:w="709" w:type="dxa"/>
          </w:tcPr>
          <w:p w14:paraId="2CEE3F0E" w14:textId="04282817" w:rsidR="00551E53" w:rsidRDefault="00AA5347"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5201</w:t>
            </w:r>
          </w:p>
        </w:tc>
        <w:tc>
          <w:tcPr>
            <w:tcW w:w="992" w:type="dxa"/>
          </w:tcPr>
          <w:p w14:paraId="4AF5BA80" w14:textId="1C82E919" w:rsidR="00551E53" w:rsidRDefault="00AA5347"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5201</w:t>
            </w:r>
          </w:p>
        </w:tc>
      </w:tr>
      <w:tr w:rsidR="00551E53" w14:paraId="62DD2B79" w14:textId="77777777" w:rsidTr="00551E53">
        <w:tc>
          <w:tcPr>
            <w:tcW w:w="709" w:type="dxa"/>
          </w:tcPr>
          <w:p w14:paraId="43F118F9"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1134" w:type="dxa"/>
          </w:tcPr>
          <w:p w14:paraId="1357E705"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2E466723" w14:textId="77777777" w:rsidR="00551E53" w:rsidRDefault="00551E53" w:rsidP="006F5715">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Ģenerāldirektora vietnieks</w:t>
            </w:r>
          </w:p>
        </w:tc>
        <w:tc>
          <w:tcPr>
            <w:tcW w:w="993" w:type="dxa"/>
          </w:tcPr>
          <w:p w14:paraId="5DEF65A8"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441BC3DC"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4149</w:t>
            </w:r>
          </w:p>
        </w:tc>
        <w:tc>
          <w:tcPr>
            <w:tcW w:w="709" w:type="dxa"/>
          </w:tcPr>
          <w:p w14:paraId="7835A2FD"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4149</w:t>
            </w:r>
          </w:p>
        </w:tc>
        <w:tc>
          <w:tcPr>
            <w:tcW w:w="992" w:type="dxa"/>
          </w:tcPr>
          <w:p w14:paraId="3CBABC78"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4149</w:t>
            </w:r>
          </w:p>
        </w:tc>
      </w:tr>
      <w:tr w:rsidR="00551E53" w14:paraId="3EFAB893" w14:textId="77777777" w:rsidTr="00551E53">
        <w:tc>
          <w:tcPr>
            <w:tcW w:w="709" w:type="dxa"/>
          </w:tcPr>
          <w:p w14:paraId="59D99FAA"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1134" w:type="dxa"/>
          </w:tcPr>
          <w:p w14:paraId="0CCF2D61"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030C95F1" w14:textId="77777777" w:rsidR="00551E53" w:rsidRDefault="00551E53" w:rsidP="006F5715">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Iepirkumu speciālists</w:t>
            </w:r>
          </w:p>
        </w:tc>
        <w:tc>
          <w:tcPr>
            <w:tcW w:w="993" w:type="dxa"/>
          </w:tcPr>
          <w:p w14:paraId="14E0FEC4" w14:textId="4530E871" w:rsidR="00551E53" w:rsidRDefault="00AA5347"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850" w:type="dxa"/>
          </w:tcPr>
          <w:p w14:paraId="169A723C" w14:textId="19FF3E7B"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AA5347">
              <w:rPr>
                <w:rFonts w:ascii="Times New Roman" w:eastAsia="Times New Roman" w:hAnsi="Times New Roman" w:cs="Times New Roman"/>
                <w:color w:val="000000"/>
                <w:lang w:eastAsia="lv-LV"/>
              </w:rPr>
              <w:t>699</w:t>
            </w:r>
          </w:p>
        </w:tc>
        <w:tc>
          <w:tcPr>
            <w:tcW w:w="709" w:type="dxa"/>
          </w:tcPr>
          <w:p w14:paraId="3E1D27C9" w14:textId="76302CCE"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AA5347">
              <w:rPr>
                <w:rFonts w:ascii="Times New Roman" w:eastAsia="Times New Roman" w:hAnsi="Times New Roman" w:cs="Times New Roman"/>
                <w:color w:val="000000"/>
                <w:lang w:eastAsia="lv-LV"/>
              </w:rPr>
              <w:t>752</w:t>
            </w:r>
          </w:p>
        </w:tc>
        <w:tc>
          <w:tcPr>
            <w:tcW w:w="992" w:type="dxa"/>
          </w:tcPr>
          <w:p w14:paraId="7F8C2880" w14:textId="4E997F11"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AA5347">
              <w:rPr>
                <w:rFonts w:ascii="Times New Roman" w:eastAsia="Times New Roman" w:hAnsi="Times New Roman" w:cs="Times New Roman"/>
                <w:color w:val="000000"/>
                <w:lang w:eastAsia="lv-LV"/>
              </w:rPr>
              <w:t>726</w:t>
            </w:r>
          </w:p>
        </w:tc>
      </w:tr>
      <w:tr w:rsidR="00551E53" w14:paraId="4C26D3F1" w14:textId="77777777" w:rsidTr="00551E53">
        <w:tc>
          <w:tcPr>
            <w:tcW w:w="709" w:type="dxa"/>
          </w:tcPr>
          <w:p w14:paraId="3387C5D5"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1134" w:type="dxa"/>
          </w:tcPr>
          <w:p w14:paraId="7ABD3B77"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VI</w:t>
            </w:r>
          </w:p>
        </w:tc>
        <w:tc>
          <w:tcPr>
            <w:tcW w:w="3543" w:type="dxa"/>
          </w:tcPr>
          <w:p w14:paraId="489F422F" w14:textId="77777777" w:rsidR="00551E53" w:rsidRDefault="00551E53" w:rsidP="006F5715">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20BAEBF4" w14:textId="77777777"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3DFAB22D" w14:textId="5BA2BF34"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AA5347">
              <w:rPr>
                <w:rFonts w:ascii="Times New Roman" w:eastAsia="Times New Roman" w:hAnsi="Times New Roman" w:cs="Times New Roman"/>
                <w:color w:val="000000"/>
                <w:lang w:eastAsia="lv-LV"/>
              </w:rPr>
              <w:t>566</w:t>
            </w:r>
          </w:p>
        </w:tc>
        <w:tc>
          <w:tcPr>
            <w:tcW w:w="709" w:type="dxa"/>
          </w:tcPr>
          <w:p w14:paraId="55924D93" w14:textId="2F06B97B"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AA5347">
              <w:rPr>
                <w:rFonts w:ascii="Times New Roman" w:eastAsia="Times New Roman" w:hAnsi="Times New Roman" w:cs="Times New Roman"/>
                <w:color w:val="000000"/>
                <w:lang w:eastAsia="lv-LV"/>
              </w:rPr>
              <w:t>566</w:t>
            </w:r>
          </w:p>
        </w:tc>
        <w:tc>
          <w:tcPr>
            <w:tcW w:w="992" w:type="dxa"/>
          </w:tcPr>
          <w:p w14:paraId="68B6E973" w14:textId="42E78AE8" w:rsidR="00551E53" w:rsidRDefault="00551E53" w:rsidP="006F5715">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AA5347">
              <w:rPr>
                <w:rFonts w:ascii="Times New Roman" w:eastAsia="Times New Roman" w:hAnsi="Times New Roman" w:cs="Times New Roman"/>
                <w:color w:val="000000"/>
                <w:lang w:eastAsia="lv-LV"/>
              </w:rPr>
              <w:t>566</w:t>
            </w:r>
          </w:p>
        </w:tc>
      </w:tr>
      <w:tr w:rsidR="00AA5347" w14:paraId="23BC0517" w14:textId="77777777" w:rsidTr="00551E53">
        <w:tc>
          <w:tcPr>
            <w:tcW w:w="709" w:type="dxa"/>
          </w:tcPr>
          <w:p w14:paraId="0C30F3A5" w14:textId="6B82B894"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1134" w:type="dxa"/>
          </w:tcPr>
          <w:p w14:paraId="4CFFABE0" w14:textId="10EFE800"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07718D4A" w14:textId="5EA40092"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Eksperts</w:t>
            </w:r>
          </w:p>
        </w:tc>
        <w:tc>
          <w:tcPr>
            <w:tcW w:w="993" w:type="dxa"/>
          </w:tcPr>
          <w:p w14:paraId="2A460C5A" w14:textId="54B6C032"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5C54A293" w14:textId="5A284EB9"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9</w:t>
            </w:r>
            <w:r>
              <w:rPr>
                <w:rFonts w:ascii="Times New Roman" w:eastAsia="Times New Roman" w:hAnsi="Times New Roman" w:cs="Times New Roman"/>
                <w:color w:val="000000"/>
                <w:lang w:eastAsia="lv-LV"/>
              </w:rPr>
              <w:t>27</w:t>
            </w:r>
          </w:p>
        </w:tc>
        <w:tc>
          <w:tcPr>
            <w:tcW w:w="709" w:type="dxa"/>
          </w:tcPr>
          <w:p w14:paraId="35EDBEFD" w14:textId="403D30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9</w:t>
            </w:r>
            <w:r>
              <w:rPr>
                <w:rFonts w:ascii="Times New Roman" w:eastAsia="Times New Roman" w:hAnsi="Times New Roman" w:cs="Times New Roman"/>
                <w:color w:val="000000"/>
                <w:lang w:eastAsia="lv-LV"/>
              </w:rPr>
              <w:t>27</w:t>
            </w:r>
          </w:p>
        </w:tc>
        <w:tc>
          <w:tcPr>
            <w:tcW w:w="992" w:type="dxa"/>
          </w:tcPr>
          <w:p w14:paraId="7CC4C4BA" w14:textId="6F95A81D"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9</w:t>
            </w:r>
            <w:r>
              <w:rPr>
                <w:rFonts w:ascii="Times New Roman" w:eastAsia="Times New Roman" w:hAnsi="Times New Roman" w:cs="Times New Roman"/>
                <w:color w:val="000000"/>
                <w:lang w:eastAsia="lv-LV"/>
              </w:rPr>
              <w:t>27</w:t>
            </w:r>
          </w:p>
        </w:tc>
      </w:tr>
      <w:tr w:rsidR="00AA5347" w14:paraId="2D70D99C" w14:textId="77777777" w:rsidTr="00551E53">
        <w:tc>
          <w:tcPr>
            <w:tcW w:w="709" w:type="dxa"/>
          </w:tcPr>
          <w:p w14:paraId="089DA55D"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1134" w:type="dxa"/>
          </w:tcPr>
          <w:p w14:paraId="22DD87F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27B63539"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Vecākais juriskonsults</w:t>
            </w:r>
          </w:p>
        </w:tc>
        <w:tc>
          <w:tcPr>
            <w:tcW w:w="993" w:type="dxa"/>
          </w:tcPr>
          <w:p w14:paraId="1424966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5AAB17A7" w14:textId="604BF041"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648</w:t>
            </w:r>
          </w:p>
        </w:tc>
        <w:tc>
          <w:tcPr>
            <w:tcW w:w="709" w:type="dxa"/>
          </w:tcPr>
          <w:p w14:paraId="70B755E1" w14:textId="6F63C82E"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648</w:t>
            </w:r>
          </w:p>
        </w:tc>
        <w:tc>
          <w:tcPr>
            <w:tcW w:w="992" w:type="dxa"/>
          </w:tcPr>
          <w:p w14:paraId="44668E60" w14:textId="0060D7DD"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648</w:t>
            </w:r>
          </w:p>
        </w:tc>
      </w:tr>
      <w:tr w:rsidR="00AA5347" w14:paraId="5FCE26C9" w14:textId="77777777" w:rsidTr="00551E53">
        <w:tc>
          <w:tcPr>
            <w:tcW w:w="709" w:type="dxa"/>
          </w:tcPr>
          <w:p w14:paraId="5D58FC41" w14:textId="2924178A"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1134" w:type="dxa"/>
          </w:tcPr>
          <w:p w14:paraId="39D22780" w14:textId="68A7CA65"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4E4223D4" w14:textId="080C668D"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Saimniecības pārzinis</w:t>
            </w:r>
          </w:p>
        </w:tc>
        <w:tc>
          <w:tcPr>
            <w:tcW w:w="993" w:type="dxa"/>
          </w:tcPr>
          <w:p w14:paraId="5A655D0C" w14:textId="5EC6EB3D"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7DAF77D0" w14:textId="71B10465"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1370</w:t>
            </w:r>
          </w:p>
        </w:tc>
        <w:tc>
          <w:tcPr>
            <w:tcW w:w="709" w:type="dxa"/>
          </w:tcPr>
          <w:p w14:paraId="4F945A53" w14:textId="3730118B"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1370</w:t>
            </w:r>
          </w:p>
        </w:tc>
        <w:tc>
          <w:tcPr>
            <w:tcW w:w="992" w:type="dxa"/>
          </w:tcPr>
          <w:p w14:paraId="095A146C" w14:textId="11DE07CE"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1370</w:t>
            </w:r>
          </w:p>
        </w:tc>
      </w:tr>
      <w:tr w:rsidR="00AA5347" w14:paraId="7363C4B0" w14:textId="77777777" w:rsidTr="00551E53">
        <w:tc>
          <w:tcPr>
            <w:tcW w:w="709" w:type="dxa"/>
          </w:tcPr>
          <w:p w14:paraId="0B93544D"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15.1</w:t>
            </w:r>
          </w:p>
        </w:tc>
        <w:tc>
          <w:tcPr>
            <w:tcW w:w="1134" w:type="dxa"/>
          </w:tcPr>
          <w:p w14:paraId="2E15B5E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 A</w:t>
            </w:r>
          </w:p>
        </w:tc>
        <w:tc>
          <w:tcPr>
            <w:tcW w:w="3543" w:type="dxa"/>
          </w:tcPr>
          <w:p w14:paraId="11F07E5E"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522CA40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159C9BA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3105</w:t>
            </w:r>
          </w:p>
        </w:tc>
        <w:tc>
          <w:tcPr>
            <w:tcW w:w="709" w:type="dxa"/>
          </w:tcPr>
          <w:p w14:paraId="340AF3C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3105</w:t>
            </w:r>
          </w:p>
        </w:tc>
        <w:tc>
          <w:tcPr>
            <w:tcW w:w="992" w:type="dxa"/>
          </w:tcPr>
          <w:p w14:paraId="233640E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3105</w:t>
            </w:r>
          </w:p>
        </w:tc>
      </w:tr>
      <w:tr w:rsidR="00AA5347" w14:paraId="18D98D96" w14:textId="77777777" w:rsidTr="00551E53">
        <w:tc>
          <w:tcPr>
            <w:tcW w:w="709" w:type="dxa"/>
          </w:tcPr>
          <w:p w14:paraId="557D82AE"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15.1.</w:t>
            </w:r>
          </w:p>
        </w:tc>
        <w:tc>
          <w:tcPr>
            <w:tcW w:w="1134" w:type="dxa"/>
          </w:tcPr>
          <w:p w14:paraId="4B0B3908"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 B</w:t>
            </w:r>
          </w:p>
        </w:tc>
        <w:tc>
          <w:tcPr>
            <w:tcW w:w="3543" w:type="dxa"/>
          </w:tcPr>
          <w:p w14:paraId="0897D05C"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vadītāja vietnieks</w:t>
            </w:r>
          </w:p>
        </w:tc>
        <w:tc>
          <w:tcPr>
            <w:tcW w:w="993" w:type="dxa"/>
          </w:tcPr>
          <w:p w14:paraId="432114D7"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67295784" w14:textId="78056C30"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2301</w:t>
            </w:r>
          </w:p>
        </w:tc>
        <w:tc>
          <w:tcPr>
            <w:tcW w:w="709" w:type="dxa"/>
          </w:tcPr>
          <w:p w14:paraId="380F53DF" w14:textId="00AD6B9D"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2301</w:t>
            </w:r>
          </w:p>
        </w:tc>
        <w:tc>
          <w:tcPr>
            <w:tcW w:w="992" w:type="dxa"/>
          </w:tcPr>
          <w:p w14:paraId="3F116196" w14:textId="6FC4CA7A"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2301</w:t>
            </w:r>
          </w:p>
        </w:tc>
      </w:tr>
      <w:tr w:rsidR="00AA5347" w14:paraId="6E2C4E31" w14:textId="77777777" w:rsidTr="00551E53">
        <w:tc>
          <w:tcPr>
            <w:tcW w:w="709" w:type="dxa"/>
          </w:tcPr>
          <w:p w14:paraId="6D198204" w14:textId="77777777" w:rsidR="00AA5347" w:rsidRPr="00C075E6" w:rsidRDefault="00AA5347" w:rsidP="00AA5347">
            <w:pPr>
              <w:jc w:val="center"/>
              <w:rPr>
                <w:rFonts w:ascii="Times New Roman" w:eastAsia="Times New Roman" w:hAnsi="Times New Roman" w:cs="Times New Roman"/>
                <w:color w:val="000000"/>
                <w:lang w:eastAsia="lv-LV"/>
              </w:rPr>
            </w:pPr>
            <w:r w:rsidRPr="00C075E6">
              <w:rPr>
                <w:rFonts w:ascii="Times New Roman" w:eastAsia="Times New Roman" w:hAnsi="Times New Roman" w:cs="Times New Roman"/>
                <w:color w:val="000000"/>
                <w:lang w:eastAsia="lv-LV"/>
              </w:rPr>
              <w:t>15.1.</w:t>
            </w:r>
          </w:p>
        </w:tc>
        <w:tc>
          <w:tcPr>
            <w:tcW w:w="1134" w:type="dxa"/>
          </w:tcPr>
          <w:p w14:paraId="069DBB15" w14:textId="77777777" w:rsidR="00AA5347" w:rsidRPr="00C075E6" w:rsidRDefault="00AA5347" w:rsidP="00AA5347">
            <w:pPr>
              <w:jc w:val="center"/>
              <w:rPr>
                <w:rFonts w:ascii="Times New Roman" w:eastAsia="Times New Roman" w:hAnsi="Times New Roman" w:cs="Times New Roman"/>
                <w:color w:val="000000"/>
                <w:lang w:eastAsia="lv-LV"/>
              </w:rPr>
            </w:pPr>
            <w:r w:rsidRPr="00C075E6">
              <w:rPr>
                <w:rFonts w:ascii="Times New Roman" w:eastAsia="Times New Roman" w:hAnsi="Times New Roman" w:cs="Times New Roman"/>
                <w:color w:val="000000"/>
                <w:lang w:eastAsia="lv-LV"/>
              </w:rPr>
              <w:t>I B</w:t>
            </w:r>
          </w:p>
        </w:tc>
        <w:tc>
          <w:tcPr>
            <w:tcW w:w="3543" w:type="dxa"/>
          </w:tcPr>
          <w:p w14:paraId="6C1ED032" w14:textId="77777777" w:rsidR="00AA5347" w:rsidRPr="00C075E6" w:rsidRDefault="00AA5347" w:rsidP="00AA5347">
            <w:pPr>
              <w:rPr>
                <w:rFonts w:ascii="Times New Roman" w:eastAsia="Times New Roman" w:hAnsi="Times New Roman" w:cs="Times New Roman"/>
                <w:color w:val="000000"/>
                <w:lang w:eastAsia="lv-LV"/>
              </w:rPr>
            </w:pPr>
            <w:r w:rsidRPr="00C075E6">
              <w:rPr>
                <w:rFonts w:ascii="Times New Roman" w:eastAsia="Times New Roman" w:hAnsi="Times New Roman" w:cs="Times New Roman"/>
                <w:color w:val="000000"/>
                <w:lang w:eastAsia="lv-LV"/>
              </w:rPr>
              <w:t>Vecākais finansists</w:t>
            </w:r>
          </w:p>
        </w:tc>
        <w:tc>
          <w:tcPr>
            <w:tcW w:w="993" w:type="dxa"/>
          </w:tcPr>
          <w:p w14:paraId="7525F783" w14:textId="3C5FB89F" w:rsidR="00AA5347" w:rsidRPr="00C075E6" w:rsidRDefault="00455654"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850" w:type="dxa"/>
          </w:tcPr>
          <w:p w14:paraId="4C95456A" w14:textId="60E0FC9A" w:rsidR="00AA5347" w:rsidRPr="00C075E6" w:rsidRDefault="00AA5347" w:rsidP="00AA5347">
            <w:pPr>
              <w:jc w:val="center"/>
              <w:rPr>
                <w:rFonts w:ascii="Times New Roman" w:eastAsia="Times New Roman" w:hAnsi="Times New Roman" w:cs="Times New Roman"/>
                <w:color w:val="000000"/>
                <w:lang w:eastAsia="lv-LV"/>
              </w:rPr>
            </w:pPr>
            <w:r w:rsidRPr="00C075E6">
              <w:rPr>
                <w:rFonts w:ascii="Times New Roman" w:eastAsia="Times New Roman" w:hAnsi="Times New Roman" w:cs="Times New Roman"/>
                <w:color w:val="000000"/>
                <w:lang w:eastAsia="lv-LV"/>
              </w:rPr>
              <w:t>1</w:t>
            </w:r>
            <w:r w:rsidR="00455654">
              <w:rPr>
                <w:rFonts w:ascii="Times New Roman" w:eastAsia="Times New Roman" w:hAnsi="Times New Roman" w:cs="Times New Roman"/>
                <w:color w:val="000000"/>
                <w:lang w:eastAsia="lv-LV"/>
              </w:rPr>
              <w:t>599</w:t>
            </w:r>
          </w:p>
        </w:tc>
        <w:tc>
          <w:tcPr>
            <w:tcW w:w="709" w:type="dxa"/>
          </w:tcPr>
          <w:p w14:paraId="1594D1D8" w14:textId="7BD3305E" w:rsidR="00AA5347" w:rsidRPr="00C075E6" w:rsidRDefault="00AA5347" w:rsidP="00AA5347">
            <w:pPr>
              <w:jc w:val="center"/>
              <w:rPr>
                <w:rFonts w:ascii="Times New Roman" w:eastAsia="Times New Roman" w:hAnsi="Times New Roman" w:cs="Times New Roman"/>
                <w:color w:val="000000"/>
                <w:lang w:eastAsia="lv-LV"/>
              </w:rPr>
            </w:pPr>
            <w:r w:rsidRPr="00C075E6">
              <w:rPr>
                <w:rFonts w:ascii="Times New Roman" w:eastAsia="Times New Roman" w:hAnsi="Times New Roman" w:cs="Times New Roman"/>
                <w:color w:val="000000"/>
                <w:lang w:eastAsia="lv-LV"/>
              </w:rPr>
              <w:t>1</w:t>
            </w:r>
            <w:r w:rsidR="00C075E6">
              <w:rPr>
                <w:rFonts w:ascii="Times New Roman" w:eastAsia="Times New Roman" w:hAnsi="Times New Roman" w:cs="Times New Roman"/>
                <w:color w:val="000000"/>
                <w:lang w:eastAsia="lv-LV"/>
              </w:rPr>
              <w:t>648</w:t>
            </w:r>
          </w:p>
        </w:tc>
        <w:tc>
          <w:tcPr>
            <w:tcW w:w="992" w:type="dxa"/>
          </w:tcPr>
          <w:p w14:paraId="0943193F" w14:textId="1D82C757" w:rsidR="00AA5347" w:rsidRPr="00C075E6" w:rsidRDefault="00C075E6"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w:t>
            </w:r>
            <w:r w:rsidR="00455654">
              <w:rPr>
                <w:rFonts w:ascii="Times New Roman" w:eastAsia="Times New Roman" w:hAnsi="Times New Roman" w:cs="Times New Roman"/>
                <w:color w:val="000000"/>
                <w:lang w:eastAsia="lv-LV"/>
              </w:rPr>
              <w:t>32</w:t>
            </w:r>
          </w:p>
        </w:tc>
      </w:tr>
      <w:tr w:rsidR="00AA5347" w14:paraId="3177DBDC" w14:textId="77777777" w:rsidTr="00551E53">
        <w:tc>
          <w:tcPr>
            <w:tcW w:w="709" w:type="dxa"/>
          </w:tcPr>
          <w:p w14:paraId="34C09281" w14:textId="77777777"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16</w:t>
            </w:r>
          </w:p>
        </w:tc>
        <w:tc>
          <w:tcPr>
            <w:tcW w:w="1134" w:type="dxa"/>
          </w:tcPr>
          <w:p w14:paraId="5AC13D7F" w14:textId="77777777"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I</w:t>
            </w:r>
          </w:p>
        </w:tc>
        <w:tc>
          <w:tcPr>
            <w:tcW w:w="3543" w:type="dxa"/>
          </w:tcPr>
          <w:p w14:paraId="42611AC9" w14:textId="77777777" w:rsidR="00AA5347" w:rsidRPr="002F4C5A" w:rsidRDefault="00AA5347" w:rsidP="00AA5347">
            <w:pP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Apkopējs</w:t>
            </w:r>
          </w:p>
        </w:tc>
        <w:tc>
          <w:tcPr>
            <w:tcW w:w="993" w:type="dxa"/>
          </w:tcPr>
          <w:p w14:paraId="224D6F35" w14:textId="12C1A4DC"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w:t>
            </w:r>
            <w:r w:rsidR="00CA0578" w:rsidRPr="00E7228C">
              <w:rPr>
                <w:rFonts w:ascii="Times New Roman" w:eastAsia="Times New Roman" w:hAnsi="Times New Roman" w:cs="Times New Roman"/>
                <w:lang w:eastAsia="lv-LV"/>
              </w:rPr>
              <w:t>4</w:t>
            </w:r>
          </w:p>
        </w:tc>
        <w:tc>
          <w:tcPr>
            <w:tcW w:w="850" w:type="dxa"/>
          </w:tcPr>
          <w:p w14:paraId="0FB00419" w14:textId="72F4AC3F" w:rsidR="00AA5347" w:rsidRPr="002F4C5A" w:rsidRDefault="00E734C3"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740</w:t>
            </w:r>
          </w:p>
        </w:tc>
        <w:tc>
          <w:tcPr>
            <w:tcW w:w="709" w:type="dxa"/>
          </w:tcPr>
          <w:p w14:paraId="6E99DD44" w14:textId="3D5B72B4" w:rsidR="00AA5347" w:rsidRPr="002F4C5A" w:rsidRDefault="002F4C5A"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7</w:t>
            </w:r>
            <w:r w:rsidR="00E734C3">
              <w:rPr>
                <w:rFonts w:ascii="Times New Roman" w:eastAsia="Times New Roman" w:hAnsi="Times New Roman" w:cs="Times New Roman"/>
                <w:color w:val="000000"/>
                <w:lang w:eastAsia="lv-LV"/>
              </w:rPr>
              <w:t>50</w:t>
            </w:r>
          </w:p>
        </w:tc>
        <w:tc>
          <w:tcPr>
            <w:tcW w:w="992" w:type="dxa"/>
          </w:tcPr>
          <w:p w14:paraId="1FCA5DA9" w14:textId="59B4445A" w:rsidR="00AA5347" w:rsidRPr="002F4C5A" w:rsidRDefault="00E734C3"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746</w:t>
            </w:r>
          </w:p>
        </w:tc>
      </w:tr>
      <w:tr w:rsidR="00AA5347" w14:paraId="215F4753" w14:textId="77777777" w:rsidTr="00551E53">
        <w:tc>
          <w:tcPr>
            <w:tcW w:w="709" w:type="dxa"/>
          </w:tcPr>
          <w:p w14:paraId="5E3A5AFD" w14:textId="77777777"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16.</w:t>
            </w:r>
          </w:p>
        </w:tc>
        <w:tc>
          <w:tcPr>
            <w:tcW w:w="1134" w:type="dxa"/>
          </w:tcPr>
          <w:p w14:paraId="7FC19477" w14:textId="77777777"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I</w:t>
            </w:r>
          </w:p>
        </w:tc>
        <w:tc>
          <w:tcPr>
            <w:tcW w:w="3543" w:type="dxa"/>
          </w:tcPr>
          <w:p w14:paraId="4069A366" w14:textId="77777777" w:rsidR="00AA5347" w:rsidRPr="002F4C5A" w:rsidRDefault="00AA5347" w:rsidP="00AA5347">
            <w:pP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Apkopējs</w:t>
            </w:r>
          </w:p>
        </w:tc>
        <w:tc>
          <w:tcPr>
            <w:tcW w:w="993" w:type="dxa"/>
          </w:tcPr>
          <w:p w14:paraId="2FAE57CC"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3.5</w:t>
            </w:r>
          </w:p>
        </w:tc>
        <w:tc>
          <w:tcPr>
            <w:tcW w:w="850" w:type="dxa"/>
          </w:tcPr>
          <w:p w14:paraId="4E6AFB7C" w14:textId="1C3CC691"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3</w:t>
            </w:r>
            <w:r w:rsidR="00E734C3">
              <w:rPr>
                <w:rFonts w:ascii="Times New Roman" w:eastAsia="Times New Roman" w:hAnsi="Times New Roman" w:cs="Times New Roman"/>
                <w:color w:val="000000"/>
                <w:lang w:eastAsia="lv-LV"/>
              </w:rPr>
              <w:t>7</w:t>
            </w:r>
            <w:r w:rsidR="00CA0578">
              <w:rPr>
                <w:rFonts w:ascii="Times New Roman" w:eastAsia="Times New Roman" w:hAnsi="Times New Roman" w:cs="Times New Roman"/>
                <w:color w:val="000000"/>
                <w:lang w:eastAsia="lv-LV"/>
              </w:rPr>
              <w:t>3</w:t>
            </w:r>
          </w:p>
        </w:tc>
        <w:tc>
          <w:tcPr>
            <w:tcW w:w="709" w:type="dxa"/>
          </w:tcPr>
          <w:p w14:paraId="793E9DBC" w14:textId="3310ADD0"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3</w:t>
            </w:r>
            <w:r w:rsidR="00E734C3">
              <w:rPr>
                <w:rFonts w:ascii="Times New Roman" w:eastAsia="Times New Roman" w:hAnsi="Times New Roman" w:cs="Times New Roman"/>
                <w:color w:val="000000"/>
                <w:lang w:eastAsia="lv-LV"/>
              </w:rPr>
              <w:t>75</w:t>
            </w:r>
          </w:p>
        </w:tc>
        <w:tc>
          <w:tcPr>
            <w:tcW w:w="992" w:type="dxa"/>
          </w:tcPr>
          <w:p w14:paraId="72361F65" w14:textId="59C83A42" w:rsidR="00AA5347" w:rsidRPr="002F4C5A" w:rsidRDefault="00AA5347" w:rsidP="00AA5347">
            <w:pPr>
              <w:jc w:val="center"/>
              <w:rPr>
                <w:rFonts w:ascii="Times New Roman" w:eastAsia="Times New Roman" w:hAnsi="Times New Roman" w:cs="Times New Roman"/>
                <w:color w:val="000000"/>
                <w:lang w:eastAsia="lv-LV"/>
              </w:rPr>
            </w:pPr>
            <w:r w:rsidRPr="002F4C5A">
              <w:rPr>
                <w:rFonts w:ascii="Times New Roman" w:eastAsia="Times New Roman" w:hAnsi="Times New Roman" w:cs="Times New Roman"/>
                <w:color w:val="000000"/>
                <w:lang w:eastAsia="lv-LV"/>
              </w:rPr>
              <w:t>3</w:t>
            </w:r>
            <w:r w:rsidR="00E734C3">
              <w:rPr>
                <w:rFonts w:ascii="Times New Roman" w:eastAsia="Times New Roman" w:hAnsi="Times New Roman" w:cs="Times New Roman"/>
                <w:color w:val="000000"/>
                <w:lang w:eastAsia="lv-LV"/>
              </w:rPr>
              <w:t>74</w:t>
            </w:r>
          </w:p>
        </w:tc>
      </w:tr>
      <w:tr w:rsidR="00AA5347" w14:paraId="07A180EE" w14:textId="77777777" w:rsidTr="00551E53">
        <w:tc>
          <w:tcPr>
            <w:tcW w:w="709" w:type="dxa"/>
          </w:tcPr>
          <w:p w14:paraId="5F4008B4" w14:textId="77777777" w:rsidR="00AA5347" w:rsidRPr="00A77CC8" w:rsidRDefault="00AA5347" w:rsidP="00AA5347">
            <w:pPr>
              <w:jc w:val="center"/>
              <w:rPr>
                <w:rFonts w:ascii="Times New Roman" w:eastAsia="Times New Roman" w:hAnsi="Times New Roman" w:cs="Times New Roman"/>
                <w:color w:val="000000"/>
                <w:lang w:eastAsia="lv-LV"/>
              </w:rPr>
            </w:pPr>
            <w:r w:rsidRPr="00A77CC8">
              <w:rPr>
                <w:rFonts w:ascii="Times New Roman" w:eastAsia="Times New Roman" w:hAnsi="Times New Roman" w:cs="Times New Roman"/>
                <w:color w:val="000000"/>
                <w:lang w:eastAsia="lv-LV"/>
              </w:rPr>
              <w:t>16.</w:t>
            </w:r>
          </w:p>
        </w:tc>
        <w:tc>
          <w:tcPr>
            <w:tcW w:w="1134" w:type="dxa"/>
          </w:tcPr>
          <w:p w14:paraId="369ABB28" w14:textId="77777777" w:rsidR="00AA5347" w:rsidRPr="00A77CC8" w:rsidRDefault="00AA5347" w:rsidP="00AA5347">
            <w:pPr>
              <w:jc w:val="center"/>
              <w:rPr>
                <w:rFonts w:ascii="Times New Roman" w:eastAsia="Times New Roman" w:hAnsi="Times New Roman" w:cs="Times New Roman"/>
                <w:color w:val="000000"/>
                <w:lang w:eastAsia="lv-LV"/>
              </w:rPr>
            </w:pPr>
            <w:r w:rsidRPr="00A77CC8">
              <w:rPr>
                <w:rFonts w:ascii="Times New Roman" w:eastAsia="Times New Roman" w:hAnsi="Times New Roman" w:cs="Times New Roman"/>
                <w:color w:val="000000"/>
                <w:lang w:eastAsia="lv-LV"/>
              </w:rPr>
              <w:t>I</w:t>
            </w:r>
          </w:p>
        </w:tc>
        <w:tc>
          <w:tcPr>
            <w:tcW w:w="3543" w:type="dxa"/>
          </w:tcPr>
          <w:p w14:paraId="690AB83C" w14:textId="77777777" w:rsidR="00AA5347" w:rsidRPr="00A77CC8" w:rsidRDefault="00AA5347" w:rsidP="00AA5347">
            <w:pPr>
              <w:rPr>
                <w:rFonts w:ascii="Times New Roman" w:eastAsia="Times New Roman" w:hAnsi="Times New Roman" w:cs="Times New Roman"/>
                <w:color w:val="000000"/>
                <w:lang w:eastAsia="lv-LV"/>
              </w:rPr>
            </w:pPr>
            <w:r w:rsidRPr="00A77CC8">
              <w:rPr>
                <w:rFonts w:ascii="Times New Roman" w:eastAsia="Times New Roman" w:hAnsi="Times New Roman" w:cs="Times New Roman"/>
                <w:color w:val="000000"/>
                <w:lang w:eastAsia="lv-LV"/>
              </w:rPr>
              <w:t>Sētnieks</w:t>
            </w:r>
          </w:p>
        </w:tc>
        <w:tc>
          <w:tcPr>
            <w:tcW w:w="993" w:type="dxa"/>
          </w:tcPr>
          <w:p w14:paraId="5B4AB34E" w14:textId="14881C88" w:rsidR="00AA5347" w:rsidRPr="00E7228C" w:rsidRDefault="00A77CC8"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w:t>
            </w:r>
          </w:p>
        </w:tc>
        <w:tc>
          <w:tcPr>
            <w:tcW w:w="850" w:type="dxa"/>
          </w:tcPr>
          <w:p w14:paraId="5BCDAB8C" w14:textId="60BE19F8" w:rsidR="00AA5347" w:rsidRPr="00A77CC8" w:rsidRDefault="00C562FF"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353</w:t>
            </w:r>
          </w:p>
        </w:tc>
        <w:tc>
          <w:tcPr>
            <w:tcW w:w="709" w:type="dxa"/>
          </w:tcPr>
          <w:p w14:paraId="7C3B0F7E" w14:textId="51388FF8" w:rsidR="00AA5347" w:rsidRPr="00A77CC8" w:rsidRDefault="00C562FF"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r w:rsidR="00455654">
              <w:rPr>
                <w:rFonts w:ascii="Times New Roman" w:eastAsia="Times New Roman" w:hAnsi="Times New Roman" w:cs="Times New Roman"/>
                <w:color w:val="000000"/>
                <w:lang w:eastAsia="lv-LV"/>
              </w:rPr>
              <w:t>75</w:t>
            </w:r>
          </w:p>
        </w:tc>
        <w:tc>
          <w:tcPr>
            <w:tcW w:w="992" w:type="dxa"/>
          </w:tcPr>
          <w:p w14:paraId="00CE5BB9" w14:textId="59E6A750" w:rsidR="00AA5347" w:rsidRPr="00A77CC8" w:rsidRDefault="00C562FF"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r w:rsidR="00455654">
              <w:rPr>
                <w:rFonts w:ascii="Times New Roman" w:eastAsia="Times New Roman" w:hAnsi="Times New Roman" w:cs="Times New Roman"/>
                <w:color w:val="000000"/>
                <w:lang w:eastAsia="lv-LV"/>
              </w:rPr>
              <w:t>74</w:t>
            </w:r>
          </w:p>
        </w:tc>
      </w:tr>
      <w:tr w:rsidR="00AA5347" w14:paraId="4657647E" w14:textId="77777777" w:rsidTr="00551E53">
        <w:tc>
          <w:tcPr>
            <w:tcW w:w="709" w:type="dxa"/>
          </w:tcPr>
          <w:p w14:paraId="59DBF131" w14:textId="77777777" w:rsidR="00AA5347" w:rsidRPr="00E03064" w:rsidRDefault="00AA5347" w:rsidP="00AA5347">
            <w:pPr>
              <w:jc w:val="center"/>
              <w:rPr>
                <w:rFonts w:ascii="Times New Roman" w:eastAsia="Times New Roman" w:hAnsi="Times New Roman" w:cs="Times New Roman"/>
                <w:color w:val="000000"/>
                <w:lang w:eastAsia="lv-LV"/>
              </w:rPr>
            </w:pPr>
            <w:r w:rsidRPr="00E03064">
              <w:rPr>
                <w:rFonts w:ascii="Times New Roman" w:eastAsia="Times New Roman" w:hAnsi="Times New Roman" w:cs="Times New Roman"/>
                <w:color w:val="000000"/>
                <w:lang w:eastAsia="lv-LV"/>
              </w:rPr>
              <w:t>16.</w:t>
            </w:r>
          </w:p>
        </w:tc>
        <w:tc>
          <w:tcPr>
            <w:tcW w:w="1134" w:type="dxa"/>
          </w:tcPr>
          <w:p w14:paraId="65C0DC1F" w14:textId="77777777" w:rsidR="00AA5347" w:rsidRPr="00E03064" w:rsidRDefault="00AA5347" w:rsidP="00AA5347">
            <w:pPr>
              <w:jc w:val="center"/>
              <w:rPr>
                <w:rFonts w:ascii="Times New Roman" w:eastAsia="Times New Roman" w:hAnsi="Times New Roman" w:cs="Times New Roman"/>
                <w:color w:val="000000"/>
                <w:lang w:eastAsia="lv-LV"/>
              </w:rPr>
            </w:pPr>
            <w:r w:rsidRPr="00E03064">
              <w:rPr>
                <w:rFonts w:ascii="Times New Roman" w:eastAsia="Times New Roman" w:hAnsi="Times New Roman" w:cs="Times New Roman"/>
                <w:color w:val="000000"/>
                <w:lang w:eastAsia="lv-LV"/>
              </w:rPr>
              <w:t>I</w:t>
            </w:r>
          </w:p>
        </w:tc>
        <w:tc>
          <w:tcPr>
            <w:tcW w:w="3543" w:type="dxa"/>
          </w:tcPr>
          <w:p w14:paraId="32C98866" w14:textId="77777777" w:rsidR="00AA5347" w:rsidRDefault="00AA5347" w:rsidP="00AA5347">
            <w:pPr>
              <w:rPr>
                <w:rFonts w:ascii="Times New Roman" w:eastAsia="Times New Roman" w:hAnsi="Times New Roman" w:cs="Times New Roman"/>
                <w:color w:val="000000"/>
                <w:lang w:eastAsia="lv-LV"/>
              </w:rPr>
            </w:pPr>
            <w:r w:rsidRPr="00745653">
              <w:rPr>
                <w:rFonts w:ascii="Times New Roman" w:eastAsia="Times New Roman" w:hAnsi="Times New Roman" w:cs="Times New Roman"/>
                <w:color w:val="000000"/>
                <w:lang w:eastAsia="lv-LV"/>
              </w:rPr>
              <w:t>Saimniecības pārzinis</w:t>
            </w:r>
          </w:p>
        </w:tc>
        <w:tc>
          <w:tcPr>
            <w:tcW w:w="993" w:type="dxa"/>
          </w:tcPr>
          <w:p w14:paraId="7882838C"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41FD918A" w14:textId="51140A8A"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45</w:t>
            </w:r>
          </w:p>
        </w:tc>
        <w:tc>
          <w:tcPr>
            <w:tcW w:w="709" w:type="dxa"/>
          </w:tcPr>
          <w:p w14:paraId="37C52264" w14:textId="7E73B502"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45</w:t>
            </w:r>
          </w:p>
        </w:tc>
        <w:tc>
          <w:tcPr>
            <w:tcW w:w="992" w:type="dxa"/>
          </w:tcPr>
          <w:p w14:paraId="20C52634" w14:textId="62562244"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45</w:t>
            </w:r>
          </w:p>
        </w:tc>
      </w:tr>
      <w:tr w:rsidR="00AA5347" w14:paraId="66EB0650" w14:textId="77777777" w:rsidTr="00551E53">
        <w:tc>
          <w:tcPr>
            <w:tcW w:w="709" w:type="dxa"/>
          </w:tcPr>
          <w:p w14:paraId="21B71A2E" w14:textId="77777777" w:rsidR="00AA5347" w:rsidRPr="00364896" w:rsidRDefault="00AA5347" w:rsidP="00AA5347">
            <w:pPr>
              <w:jc w:val="center"/>
              <w:rPr>
                <w:rFonts w:ascii="Times New Roman" w:eastAsia="Times New Roman" w:hAnsi="Times New Roman" w:cs="Times New Roman"/>
                <w:color w:val="000000"/>
                <w:lang w:eastAsia="lv-LV"/>
              </w:rPr>
            </w:pPr>
            <w:r w:rsidRPr="00364896">
              <w:rPr>
                <w:rFonts w:ascii="Times New Roman" w:eastAsia="Times New Roman" w:hAnsi="Times New Roman" w:cs="Times New Roman"/>
                <w:color w:val="000000"/>
                <w:lang w:eastAsia="lv-LV"/>
              </w:rPr>
              <w:t>16.</w:t>
            </w:r>
          </w:p>
        </w:tc>
        <w:tc>
          <w:tcPr>
            <w:tcW w:w="1134" w:type="dxa"/>
          </w:tcPr>
          <w:p w14:paraId="0874197A" w14:textId="77777777" w:rsidR="00AA5347" w:rsidRPr="00364896" w:rsidRDefault="00AA5347" w:rsidP="00AA5347">
            <w:pPr>
              <w:jc w:val="center"/>
              <w:rPr>
                <w:rFonts w:ascii="Times New Roman" w:eastAsia="Times New Roman" w:hAnsi="Times New Roman" w:cs="Times New Roman"/>
                <w:color w:val="000000"/>
                <w:lang w:eastAsia="lv-LV"/>
              </w:rPr>
            </w:pPr>
            <w:r w:rsidRPr="00364896">
              <w:rPr>
                <w:rFonts w:ascii="Times New Roman" w:eastAsia="Times New Roman" w:hAnsi="Times New Roman" w:cs="Times New Roman"/>
                <w:color w:val="000000"/>
                <w:lang w:eastAsia="lv-LV"/>
              </w:rPr>
              <w:t>I</w:t>
            </w:r>
          </w:p>
        </w:tc>
        <w:tc>
          <w:tcPr>
            <w:tcW w:w="3543" w:type="dxa"/>
          </w:tcPr>
          <w:p w14:paraId="69020ABA" w14:textId="77777777" w:rsidR="00AA5347" w:rsidRPr="00364896" w:rsidRDefault="00AA5347" w:rsidP="00AA5347">
            <w:pPr>
              <w:rPr>
                <w:rFonts w:ascii="Times New Roman" w:eastAsia="Times New Roman" w:hAnsi="Times New Roman" w:cs="Times New Roman"/>
                <w:color w:val="000000"/>
                <w:lang w:eastAsia="lv-LV"/>
              </w:rPr>
            </w:pPr>
            <w:r w:rsidRPr="00364896">
              <w:rPr>
                <w:rFonts w:ascii="Times New Roman" w:eastAsia="Times New Roman" w:hAnsi="Times New Roman" w:cs="Times New Roman"/>
                <w:color w:val="000000"/>
                <w:lang w:eastAsia="lv-LV"/>
              </w:rPr>
              <w:t>Apkures krāsns kurinātājs</w:t>
            </w:r>
          </w:p>
        </w:tc>
        <w:tc>
          <w:tcPr>
            <w:tcW w:w="993" w:type="dxa"/>
          </w:tcPr>
          <w:p w14:paraId="0E625E43"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9</w:t>
            </w:r>
          </w:p>
        </w:tc>
        <w:tc>
          <w:tcPr>
            <w:tcW w:w="850" w:type="dxa"/>
          </w:tcPr>
          <w:p w14:paraId="6EC6D7E6" w14:textId="741E8EFC" w:rsidR="00AA5347" w:rsidRPr="00364896" w:rsidRDefault="00364896" w:rsidP="00AA5347">
            <w:pPr>
              <w:jc w:val="center"/>
              <w:rPr>
                <w:rFonts w:ascii="Times New Roman" w:eastAsia="Times New Roman" w:hAnsi="Times New Roman" w:cs="Times New Roman"/>
                <w:color w:val="000000"/>
                <w:lang w:eastAsia="lv-LV"/>
              </w:rPr>
            </w:pPr>
            <w:r w:rsidRPr="00364896">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45</w:t>
            </w:r>
          </w:p>
        </w:tc>
        <w:tc>
          <w:tcPr>
            <w:tcW w:w="709" w:type="dxa"/>
          </w:tcPr>
          <w:p w14:paraId="5D558F29" w14:textId="620A1129" w:rsidR="00AA5347" w:rsidRPr="00364896" w:rsidRDefault="00364896" w:rsidP="00AA5347">
            <w:pPr>
              <w:jc w:val="center"/>
              <w:rPr>
                <w:rFonts w:ascii="Times New Roman" w:eastAsia="Times New Roman" w:hAnsi="Times New Roman" w:cs="Times New Roman"/>
                <w:color w:val="000000"/>
                <w:lang w:eastAsia="lv-LV"/>
              </w:rPr>
            </w:pPr>
            <w:r w:rsidRPr="00364896">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50</w:t>
            </w:r>
          </w:p>
        </w:tc>
        <w:tc>
          <w:tcPr>
            <w:tcW w:w="992" w:type="dxa"/>
          </w:tcPr>
          <w:p w14:paraId="3661F46F" w14:textId="399E9A77" w:rsidR="00AA5347" w:rsidRPr="00364896" w:rsidRDefault="002F4C5A"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7</w:t>
            </w:r>
            <w:r w:rsidR="00455654">
              <w:rPr>
                <w:rFonts w:ascii="Times New Roman" w:eastAsia="Times New Roman" w:hAnsi="Times New Roman" w:cs="Times New Roman"/>
                <w:color w:val="000000"/>
                <w:lang w:eastAsia="lv-LV"/>
              </w:rPr>
              <w:t>47</w:t>
            </w:r>
          </w:p>
        </w:tc>
      </w:tr>
      <w:tr w:rsidR="00AA5347" w14:paraId="663BF34B" w14:textId="77777777" w:rsidTr="00551E53">
        <w:tc>
          <w:tcPr>
            <w:tcW w:w="709" w:type="dxa"/>
          </w:tcPr>
          <w:p w14:paraId="5A83B9B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20.3.</w:t>
            </w:r>
          </w:p>
        </w:tc>
        <w:tc>
          <w:tcPr>
            <w:tcW w:w="1134" w:type="dxa"/>
          </w:tcPr>
          <w:p w14:paraId="0A79078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 A</w:t>
            </w:r>
          </w:p>
        </w:tc>
        <w:tc>
          <w:tcPr>
            <w:tcW w:w="3543" w:type="dxa"/>
          </w:tcPr>
          <w:p w14:paraId="6022BBFA"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vadītāja vietnieks</w:t>
            </w:r>
          </w:p>
        </w:tc>
        <w:tc>
          <w:tcPr>
            <w:tcW w:w="993" w:type="dxa"/>
          </w:tcPr>
          <w:p w14:paraId="2F926247"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1DD10C52" w14:textId="02A03499"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5E593D">
              <w:rPr>
                <w:rFonts w:ascii="Times New Roman" w:eastAsia="Times New Roman" w:hAnsi="Times New Roman" w:cs="Times New Roman"/>
                <w:color w:val="000000"/>
                <w:lang w:eastAsia="lv-LV"/>
              </w:rPr>
              <w:t>752</w:t>
            </w:r>
          </w:p>
        </w:tc>
        <w:tc>
          <w:tcPr>
            <w:tcW w:w="709" w:type="dxa"/>
          </w:tcPr>
          <w:p w14:paraId="77D2670C" w14:textId="12107FB9"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1752</w:t>
            </w:r>
          </w:p>
        </w:tc>
        <w:tc>
          <w:tcPr>
            <w:tcW w:w="992" w:type="dxa"/>
          </w:tcPr>
          <w:p w14:paraId="5DC83F94" w14:textId="42421EBD"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1752</w:t>
            </w:r>
          </w:p>
        </w:tc>
      </w:tr>
      <w:tr w:rsidR="00AA5347" w14:paraId="26A73875" w14:textId="77777777" w:rsidTr="00551E53">
        <w:tc>
          <w:tcPr>
            <w:tcW w:w="709" w:type="dxa"/>
          </w:tcPr>
          <w:p w14:paraId="24F17EFB"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20.3.</w:t>
            </w:r>
          </w:p>
        </w:tc>
        <w:tc>
          <w:tcPr>
            <w:tcW w:w="1134" w:type="dxa"/>
          </w:tcPr>
          <w:p w14:paraId="5FA12AE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44F74026"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Vecākais lietvedis</w:t>
            </w:r>
          </w:p>
        </w:tc>
        <w:tc>
          <w:tcPr>
            <w:tcW w:w="993" w:type="dxa"/>
          </w:tcPr>
          <w:p w14:paraId="5C64CB0B"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21CE4BA6" w14:textId="7FEF44F6"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5E593D">
              <w:rPr>
                <w:rFonts w:ascii="Times New Roman" w:eastAsia="Times New Roman" w:hAnsi="Times New Roman" w:cs="Times New Roman"/>
                <w:color w:val="000000"/>
                <w:lang w:eastAsia="lv-LV"/>
              </w:rPr>
              <w:t>353</w:t>
            </w:r>
          </w:p>
        </w:tc>
        <w:tc>
          <w:tcPr>
            <w:tcW w:w="709" w:type="dxa"/>
          </w:tcPr>
          <w:p w14:paraId="0238F34E" w14:textId="3959D45F"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1353</w:t>
            </w:r>
          </w:p>
        </w:tc>
        <w:tc>
          <w:tcPr>
            <w:tcW w:w="992" w:type="dxa"/>
          </w:tcPr>
          <w:p w14:paraId="5DDA9C33" w14:textId="6801CF9D"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1353</w:t>
            </w:r>
          </w:p>
        </w:tc>
      </w:tr>
      <w:tr w:rsidR="00AA5347" w:rsidRPr="00F90C94" w14:paraId="4D9EDAED" w14:textId="77777777" w:rsidTr="00F90C94">
        <w:tc>
          <w:tcPr>
            <w:tcW w:w="709" w:type="dxa"/>
            <w:shd w:val="clear" w:color="auto" w:fill="auto"/>
          </w:tcPr>
          <w:p w14:paraId="782DA882" w14:textId="77777777" w:rsidR="00AA5347" w:rsidRPr="00F90C94" w:rsidRDefault="00AA5347" w:rsidP="00AA5347">
            <w:pPr>
              <w:jc w:val="cente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20.3.</w:t>
            </w:r>
          </w:p>
        </w:tc>
        <w:tc>
          <w:tcPr>
            <w:tcW w:w="1134" w:type="dxa"/>
            <w:shd w:val="clear" w:color="auto" w:fill="auto"/>
          </w:tcPr>
          <w:p w14:paraId="0AA6726C" w14:textId="77777777" w:rsidR="00AA5347" w:rsidRPr="00F90C94" w:rsidRDefault="00AA5347" w:rsidP="00AA5347">
            <w:pPr>
              <w:jc w:val="cente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II</w:t>
            </w:r>
          </w:p>
        </w:tc>
        <w:tc>
          <w:tcPr>
            <w:tcW w:w="3543" w:type="dxa"/>
            <w:shd w:val="clear" w:color="auto" w:fill="auto"/>
          </w:tcPr>
          <w:p w14:paraId="2E8061FE" w14:textId="77777777" w:rsidR="00AA5347" w:rsidRPr="00F90C94" w:rsidRDefault="00AA5347" w:rsidP="00AA5347">
            <w:pP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Pārvaldes sekretārs</w:t>
            </w:r>
          </w:p>
        </w:tc>
        <w:tc>
          <w:tcPr>
            <w:tcW w:w="993" w:type="dxa"/>
          </w:tcPr>
          <w:p w14:paraId="0E3C0F10"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20</w:t>
            </w:r>
          </w:p>
        </w:tc>
        <w:tc>
          <w:tcPr>
            <w:tcW w:w="850" w:type="dxa"/>
          </w:tcPr>
          <w:p w14:paraId="311A9EB9" w14:textId="234E42E8" w:rsidR="00AA5347" w:rsidRPr="00F90C94" w:rsidRDefault="00F90C94" w:rsidP="00AA5347">
            <w:pPr>
              <w:jc w:val="cente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1198</w:t>
            </w:r>
          </w:p>
        </w:tc>
        <w:tc>
          <w:tcPr>
            <w:tcW w:w="709" w:type="dxa"/>
          </w:tcPr>
          <w:p w14:paraId="6547E4BD" w14:textId="282781DF" w:rsidR="00AA5347" w:rsidRPr="00F90C94" w:rsidRDefault="00F90C94" w:rsidP="00AA5347">
            <w:pPr>
              <w:jc w:val="cente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1275</w:t>
            </w:r>
          </w:p>
        </w:tc>
        <w:tc>
          <w:tcPr>
            <w:tcW w:w="992" w:type="dxa"/>
          </w:tcPr>
          <w:p w14:paraId="121F1615" w14:textId="787778D6" w:rsidR="00AA5347" w:rsidRPr="00F90C94" w:rsidRDefault="00AA5347" w:rsidP="00AA5347">
            <w:pPr>
              <w:jc w:val="center"/>
              <w:rPr>
                <w:rFonts w:ascii="Times New Roman" w:eastAsia="Times New Roman" w:hAnsi="Times New Roman" w:cs="Times New Roman"/>
                <w:color w:val="000000"/>
                <w:lang w:eastAsia="lv-LV"/>
              </w:rPr>
            </w:pPr>
            <w:r w:rsidRPr="00F90C94">
              <w:rPr>
                <w:rFonts w:ascii="Times New Roman" w:eastAsia="Times New Roman" w:hAnsi="Times New Roman" w:cs="Times New Roman"/>
                <w:color w:val="000000"/>
                <w:lang w:eastAsia="lv-LV"/>
              </w:rPr>
              <w:t>1</w:t>
            </w:r>
            <w:r w:rsidR="00F90C94">
              <w:rPr>
                <w:rFonts w:ascii="Times New Roman" w:eastAsia="Times New Roman" w:hAnsi="Times New Roman" w:cs="Times New Roman"/>
                <w:color w:val="000000"/>
                <w:lang w:eastAsia="lv-LV"/>
              </w:rPr>
              <w:t>265</w:t>
            </w:r>
          </w:p>
        </w:tc>
      </w:tr>
      <w:tr w:rsidR="00AA5347" w14:paraId="2C539C18" w14:textId="77777777" w:rsidTr="00551E53">
        <w:tc>
          <w:tcPr>
            <w:tcW w:w="709" w:type="dxa"/>
          </w:tcPr>
          <w:p w14:paraId="624191E2"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20.3.</w:t>
            </w:r>
          </w:p>
        </w:tc>
        <w:tc>
          <w:tcPr>
            <w:tcW w:w="1134" w:type="dxa"/>
          </w:tcPr>
          <w:p w14:paraId="0886788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p>
        </w:tc>
        <w:tc>
          <w:tcPr>
            <w:tcW w:w="3543" w:type="dxa"/>
          </w:tcPr>
          <w:p w14:paraId="29C98178"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Pārvaldes sekretārs</w:t>
            </w:r>
          </w:p>
        </w:tc>
        <w:tc>
          <w:tcPr>
            <w:tcW w:w="993" w:type="dxa"/>
          </w:tcPr>
          <w:p w14:paraId="3278B090"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5B1A413A" w14:textId="0F2ABC2A"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5E593D">
              <w:rPr>
                <w:rFonts w:ascii="Times New Roman" w:eastAsia="Times New Roman" w:hAnsi="Times New Roman" w:cs="Times New Roman"/>
                <w:color w:val="000000"/>
                <w:lang w:eastAsia="lv-LV"/>
              </w:rPr>
              <w:t>111</w:t>
            </w:r>
          </w:p>
        </w:tc>
        <w:tc>
          <w:tcPr>
            <w:tcW w:w="709" w:type="dxa"/>
          </w:tcPr>
          <w:p w14:paraId="194541C3" w14:textId="1DCDD239"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1111</w:t>
            </w:r>
          </w:p>
        </w:tc>
        <w:tc>
          <w:tcPr>
            <w:tcW w:w="992" w:type="dxa"/>
          </w:tcPr>
          <w:p w14:paraId="10F89AB4" w14:textId="0BF46E0D"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1111</w:t>
            </w:r>
          </w:p>
        </w:tc>
      </w:tr>
      <w:tr w:rsidR="00E54639" w14:paraId="7DF91AF7" w14:textId="77777777" w:rsidTr="00551E53">
        <w:tc>
          <w:tcPr>
            <w:tcW w:w="709" w:type="dxa"/>
          </w:tcPr>
          <w:p w14:paraId="3867E21E" w14:textId="3A6680BB" w:rsidR="00E54639" w:rsidRDefault="00E54639"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21.2.</w:t>
            </w:r>
          </w:p>
        </w:tc>
        <w:tc>
          <w:tcPr>
            <w:tcW w:w="1134" w:type="dxa"/>
          </w:tcPr>
          <w:p w14:paraId="045A5A9D" w14:textId="096555E3" w:rsidR="00E54639" w:rsidRDefault="00E54639"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p>
        </w:tc>
        <w:tc>
          <w:tcPr>
            <w:tcW w:w="3543" w:type="dxa"/>
          </w:tcPr>
          <w:p w14:paraId="1952F7FA" w14:textId="3266B1F8" w:rsidR="00E54639" w:rsidRDefault="00E54639"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Vadošais kartogrāfs</w:t>
            </w:r>
          </w:p>
        </w:tc>
        <w:tc>
          <w:tcPr>
            <w:tcW w:w="993" w:type="dxa"/>
          </w:tcPr>
          <w:p w14:paraId="1EFFFB7A" w14:textId="28C64120" w:rsidR="00E54639" w:rsidRPr="00E7228C" w:rsidRDefault="00E54639"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5D5F4000" w14:textId="3B9B0809" w:rsidR="00E54639" w:rsidRDefault="00E54639"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1536</w:t>
            </w:r>
          </w:p>
        </w:tc>
        <w:tc>
          <w:tcPr>
            <w:tcW w:w="709" w:type="dxa"/>
          </w:tcPr>
          <w:p w14:paraId="2A27212F" w14:textId="6D33C2C2" w:rsidR="00E54639" w:rsidRDefault="00E54639"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1536</w:t>
            </w:r>
          </w:p>
        </w:tc>
        <w:tc>
          <w:tcPr>
            <w:tcW w:w="992" w:type="dxa"/>
          </w:tcPr>
          <w:p w14:paraId="3A30D21B" w14:textId="24D9EDA8" w:rsidR="00E54639" w:rsidRDefault="00E54639"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1536</w:t>
            </w:r>
          </w:p>
        </w:tc>
      </w:tr>
      <w:tr w:rsidR="005E593D" w14:paraId="741DFF0E" w14:textId="77777777" w:rsidTr="00551E53">
        <w:tc>
          <w:tcPr>
            <w:tcW w:w="709" w:type="dxa"/>
          </w:tcPr>
          <w:p w14:paraId="2FFE9DAB" w14:textId="70D01FB0" w:rsidR="005E593D"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21.2</w:t>
            </w:r>
          </w:p>
        </w:tc>
        <w:tc>
          <w:tcPr>
            <w:tcW w:w="1134" w:type="dxa"/>
          </w:tcPr>
          <w:p w14:paraId="55F37971" w14:textId="7B5CA768" w:rsidR="005E593D"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w:t>
            </w:r>
          </w:p>
        </w:tc>
        <w:tc>
          <w:tcPr>
            <w:tcW w:w="3543" w:type="dxa"/>
          </w:tcPr>
          <w:p w14:paraId="7886D976" w14:textId="46C9CF35" w:rsidR="005E593D" w:rsidRDefault="005E593D"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Kartogrāfs</w:t>
            </w:r>
          </w:p>
        </w:tc>
        <w:tc>
          <w:tcPr>
            <w:tcW w:w="993" w:type="dxa"/>
          </w:tcPr>
          <w:p w14:paraId="685175E8" w14:textId="766F2FA0" w:rsidR="005E593D" w:rsidRPr="00E7228C" w:rsidRDefault="005E593D"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r w:rsidR="00E54639" w:rsidRPr="00E7228C">
              <w:rPr>
                <w:rFonts w:ascii="Times New Roman" w:eastAsia="Times New Roman" w:hAnsi="Times New Roman" w:cs="Times New Roman"/>
                <w:lang w:eastAsia="lv-LV"/>
              </w:rPr>
              <w:t>1</w:t>
            </w:r>
          </w:p>
        </w:tc>
        <w:tc>
          <w:tcPr>
            <w:tcW w:w="850" w:type="dxa"/>
          </w:tcPr>
          <w:p w14:paraId="182530CE" w14:textId="6908A109" w:rsidR="005E593D"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1490</w:t>
            </w:r>
          </w:p>
        </w:tc>
        <w:tc>
          <w:tcPr>
            <w:tcW w:w="709" w:type="dxa"/>
          </w:tcPr>
          <w:p w14:paraId="65CE1B69" w14:textId="02BFAFD7" w:rsidR="005E593D"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1536</w:t>
            </w:r>
          </w:p>
        </w:tc>
        <w:tc>
          <w:tcPr>
            <w:tcW w:w="992" w:type="dxa"/>
          </w:tcPr>
          <w:p w14:paraId="2EFE7D69" w14:textId="16E9AF63" w:rsidR="005E593D"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152</w:t>
            </w:r>
            <w:r w:rsidR="007F1A7F">
              <w:rPr>
                <w:rFonts w:ascii="Times New Roman" w:eastAsia="Times New Roman" w:hAnsi="Times New Roman" w:cs="Times New Roman"/>
                <w:color w:val="000000"/>
                <w:lang w:eastAsia="lv-LV"/>
              </w:rPr>
              <w:t>3</w:t>
            </w:r>
          </w:p>
        </w:tc>
      </w:tr>
      <w:tr w:rsidR="00AA5347" w14:paraId="746DC785" w14:textId="77777777" w:rsidTr="00551E53">
        <w:tc>
          <w:tcPr>
            <w:tcW w:w="709" w:type="dxa"/>
          </w:tcPr>
          <w:p w14:paraId="1E98211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21.3.</w:t>
            </w:r>
          </w:p>
        </w:tc>
        <w:tc>
          <w:tcPr>
            <w:tcW w:w="1134" w:type="dxa"/>
          </w:tcPr>
          <w:p w14:paraId="4D3AE13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66DF2E6F"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Departamenta direktors</w:t>
            </w:r>
          </w:p>
        </w:tc>
        <w:tc>
          <w:tcPr>
            <w:tcW w:w="993" w:type="dxa"/>
          </w:tcPr>
          <w:p w14:paraId="1B05334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318D64FE"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3850</w:t>
            </w:r>
          </w:p>
        </w:tc>
        <w:tc>
          <w:tcPr>
            <w:tcW w:w="709" w:type="dxa"/>
          </w:tcPr>
          <w:p w14:paraId="18682637"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3850</w:t>
            </w:r>
          </w:p>
        </w:tc>
        <w:tc>
          <w:tcPr>
            <w:tcW w:w="992" w:type="dxa"/>
          </w:tcPr>
          <w:p w14:paraId="6E8EB976"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3850</w:t>
            </w:r>
          </w:p>
        </w:tc>
      </w:tr>
      <w:tr w:rsidR="00AA5347" w14:paraId="26CA7CC6" w14:textId="77777777" w:rsidTr="00551E53">
        <w:tc>
          <w:tcPr>
            <w:tcW w:w="709" w:type="dxa"/>
          </w:tcPr>
          <w:p w14:paraId="328C29A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21.3.</w:t>
            </w:r>
          </w:p>
        </w:tc>
        <w:tc>
          <w:tcPr>
            <w:tcW w:w="1134" w:type="dxa"/>
          </w:tcPr>
          <w:p w14:paraId="4626107B"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3D53165A"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378D421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412DBD4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3198</w:t>
            </w:r>
          </w:p>
        </w:tc>
        <w:tc>
          <w:tcPr>
            <w:tcW w:w="709" w:type="dxa"/>
          </w:tcPr>
          <w:p w14:paraId="12C25057"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3198</w:t>
            </w:r>
          </w:p>
        </w:tc>
        <w:tc>
          <w:tcPr>
            <w:tcW w:w="992" w:type="dxa"/>
          </w:tcPr>
          <w:p w14:paraId="4390D865"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3198</w:t>
            </w:r>
          </w:p>
        </w:tc>
      </w:tr>
      <w:tr w:rsidR="00AA5347" w14:paraId="18E38BB8" w14:textId="77777777" w:rsidTr="00551E53">
        <w:tc>
          <w:tcPr>
            <w:tcW w:w="709" w:type="dxa"/>
          </w:tcPr>
          <w:p w14:paraId="412188D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21.4.</w:t>
            </w:r>
          </w:p>
        </w:tc>
        <w:tc>
          <w:tcPr>
            <w:tcW w:w="1134" w:type="dxa"/>
          </w:tcPr>
          <w:p w14:paraId="3E8BF3A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1A0E3890"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Vadošais datu bāzes programmētājs</w:t>
            </w:r>
          </w:p>
        </w:tc>
        <w:tc>
          <w:tcPr>
            <w:tcW w:w="993" w:type="dxa"/>
          </w:tcPr>
          <w:p w14:paraId="2E9CB452"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4CBE769E" w14:textId="45763A65"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5E593D">
              <w:rPr>
                <w:rFonts w:ascii="Times New Roman" w:eastAsia="Times New Roman" w:hAnsi="Times New Roman" w:cs="Times New Roman"/>
                <w:color w:val="000000"/>
                <w:lang w:eastAsia="lv-LV"/>
              </w:rPr>
              <w:t>859</w:t>
            </w:r>
          </w:p>
        </w:tc>
        <w:tc>
          <w:tcPr>
            <w:tcW w:w="709" w:type="dxa"/>
          </w:tcPr>
          <w:p w14:paraId="41D97A84" w14:textId="4A78E7F7"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1859</w:t>
            </w:r>
          </w:p>
        </w:tc>
        <w:tc>
          <w:tcPr>
            <w:tcW w:w="992" w:type="dxa"/>
          </w:tcPr>
          <w:p w14:paraId="4F3E021A" w14:textId="60E45200"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1859</w:t>
            </w:r>
          </w:p>
        </w:tc>
      </w:tr>
      <w:tr w:rsidR="00AA5347" w14:paraId="24C50245" w14:textId="77777777" w:rsidTr="00551E53">
        <w:tc>
          <w:tcPr>
            <w:tcW w:w="709" w:type="dxa"/>
          </w:tcPr>
          <w:p w14:paraId="6C73D76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21.5.</w:t>
            </w:r>
          </w:p>
        </w:tc>
        <w:tc>
          <w:tcPr>
            <w:tcW w:w="1134" w:type="dxa"/>
          </w:tcPr>
          <w:p w14:paraId="331A6D4B"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17DFB3FC"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7C0886F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6E2D8E76" w14:textId="283B5965"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3035</w:t>
            </w:r>
          </w:p>
        </w:tc>
        <w:tc>
          <w:tcPr>
            <w:tcW w:w="709" w:type="dxa"/>
          </w:tcPr>
          <w:p w14:paraId="64BF26A6" w14:textId="455B02AE"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3035</w:t>
            </w:r>
          </w:p>
        </w:tc>
        <w:tc>
          <w:tcPr>
            <w:tcW w:w="992" w:type="dxa"/>
          </w:tcPr>
          <w:p w14:paraId="143A89CC" w14:textId="36067626" w:rsidR="00AA5347" w:rsidRDefault="005E593D"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3035</w:t>
            </w:r>
          </w:p>
        </w:tc>
      </w:tr>
      <w:tr w:rsidR="00AA5347" w14:paraId="16C918F2" w14:textId="77777777" w:rsidTr="00551E53">
        <w:tc>
          <w:tcPr>
            <w:tcW w:w="709" w:type="dxa"/>
          </w:tcPr>
          <w:p w14:paraId="34F4DC85"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21.5.</w:t>
            </w:r>
          </w:p>
        </w:tc>
        <w:tc>
          <w:tcPr>
            <w:tcW w:w="1134" w:type="dxa"/>
          </w:tcPr>
          <w:p w14:paraId="30BCB0C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51D6DA06"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Vecākais datorsistēmu un datortīkla administrators</w:t>
            </w:r>
          </w:p>
        </w:tc>
        <w:tc>
          <w:tcPr>
            <w:tcW w:w="993" w:type="dxa"/>
          </w:tcPr>
          <w:p w14:paraId="3A76EB33" w14:textId="66D807C9" w:rsidR="00AA5347" w:rsidRDefault="00E7228C"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c>
          <w:tcPr>
            <w:tcW w:w="850" w:type="dxa"/>
          </w:tcPr>
          <w:p w14:paraId="7F29E741" w14:textId="1F1808A1" w:rsidR="00AA5347" w:rsidRDefault="00E7228C"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1577</w:t>
            </w:r>
          </w:p>
        </w:tc>
        <w:tc>
          <w:tcPr>
            <w:tcW w:w="709" w:type="dxa"/>
          </w:tcPr>
          <w:p w14:paraId="05999FC1" w14:textId="1268DF51"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2191</w:t>
            </w:r>
          </w:p>
        </w:tc>
        <w:tc>
          <w:tcPr>
            <w:tcW w:w="992" w:type="dxa"/>
          </w:tcPr>
          <w:p w14:paraId="71925B65" w14:textId="543E661A" w:rsidR="00AA5347" w:rsidRDefault="00E7228C"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1884</w:t>
            </w:r>
          </w:p>
        </w:tc>
      </w:tr>
      <w:tr w:rsidR="00AA5347" w14:paraId="7D91CC9C" w14:textId="77777777" w:rsidTr="00551E53">
        <w:tc>
          <w:tcPr>
            <w:tcW w:w="709" w:type="dxa"/>
          </w:tcPr>
          <w:p w14:paraId="3BCEBB14"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21.5.</w:t>
            </w:r>
          </w:p>
        </w:tc>
        <w:tc>
          <w:tcPr>
            <w:tcW w:w="1134" w:type="dxa"/>
          </w:tcPr>
          <w:p w14:paraId="04EBCCD4"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651D9D55"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Datortīkla administrators</w:t>
            </w:r>
          </w:p>
        </w:tc>
        <w:tc>
          <w:tcPr>
            <w:tcW w:w="993" w:type="dxa"/>
          </w:tcPr>
          <w:p w14:paraId="3C29A82F" w14:textId="2851823C"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4</w:t>
            </w:r>
          </w:p>
        </w:tc>
        <w:tc>
          <w:tcPr>
            <w:tcW w:w="850" w:type="dxa"/>
          </w:tcPr>
          <w:p w14:paraId="2525F8E7" w14:textId="6A238E23"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1904</w:t>
            </w:r>
          </w:p>
        </w:tc>
        <w:tc>
          <w:tcPr>
            <w:tcW w:w="709" w:type="dxa"/>
          </w:tcPr>
          <w:p w14:paraId="3CCA89FD" w14:textId="19E635D1"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1904</w:t>
            </w:r>
          </w:p>
        </w:tc>
        <w:tc>
          <w:tcPr>
            <w:tcW w:w="992" w:type="dxa"/>
          </w:tcPr>
          <w:p w14:paraId="411C811B" w14:textId="6C8A473C"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1904</w:t>
            </w:r>
          </w:p>
        </w:tc>
      </w:tr>
      <w:tr w:rsidR="00AA5347" w14:paraId="4C006217" w14:textId="77777777" w:rsidTr="00551E53">
        <w:tc>
          <w:tcPr>
            <w:tcW w:w="709" w:type="dxa"/>
          </w:tcPr>
          <w:p w14:paraId="5D637AC6"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21.6.</w:t>
            </w:r>
          </w:p>
        </w:tc>
        <w:tc>
          <w:tcPr>
            <w:tcW w:w="1134" w:type="dxa"/>
          </w:tcPr>
          <w:p w14:paraId="4C69F2BE"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179243AF"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Inženieris</w:t>
            </w:r>
          </w:p>
        </w:tc>
        <w:tc>
          <w:tcPr>
            <w:tcW w:w="993" w:type="dxa"/>
          </w:tcPr>
          <w:p w14:paraId="613B5030" w14:textId="4B5150BD" w:rsidR="00AA5347" w:rsidRDefault="00E7228C"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p>
        </w:tc>
        <w:tc>
          <w:tcPr>
            <w:tcW w:w="850" w:type="dxa"/>
          </w:tcPr>
          <w:p w14:paraId="3B802372" w14:textId="63275198"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1648</w:t>
            </w:r>
          </w:p>
        </w:tc>
        <w:tc>
          <w:tcPr>
            <w:tcW w:w="709" w:type="dxa"/>
          </w:tcPr>
          <w:p w14:paraId="3DDC965E" w14:textId="1BFA4052"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1648</w:t>
            </w:r>
          </w:p>
        </w:tc>
        <w:tc>
          <w:tcPr>
            <w:tcW w:w="992" w:type="dxa"/>
          </w:tcPr>
          <w:p w14:paraId="528178B4" w14:textId="079C152A"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1648</w:t>
            </w:r>
          </w:p>
        </w:tc>
      </w:tr>
      <w:tr w:rsidR="00AA5347" w14:paraId="724727EE" w14:textId="77777777" w:rsidTr="00551E53">
        <w:tc>
          <w:tcPr>
            <w:tcW w:w="709" w:type="dxa"/>
          </w:tcPr>
          <w:p w14:paraId="45BFD7E2"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21.6.</w:t>
            </w:r>
          </w:p>
        </w:tc>
        <w:tc>
          <w:tcPr>
            <w:tcW w:w="1134" w:type="dxa"/>
          </w:tcPr>
          <w:p w14:paraId="6BC9D68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39383304"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Datu bāzes vadītājs</w:t>
            </w:r>
          </w:p>
        </w:tc>
        <w:tc>
          <w:tcPr>
            <w:tcW w:w="993" w:type="dxa"/>
          </w:tcPr>
          <w:p w14:paraId="3C09F40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64E26BC8" w14:textId="17AB4198"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607</w:t>
            </w:r>
          </w:p>
        </w:tc>
        <w:tc>
          <w:tcPr>
            <w:tcW w:w="709" w:type="dxa"/>
          </w:tcPr>
          <w:p w14:paraId="5D4DB1F2" w14:textId="4BB1147C"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1607</w:t>
            </w:r>
          </w:p>
        </w:tc>
        <w:tc>
          <w:tcPr>
            <w:tcW w:w="992" w:type="dxa"/>
          </w:tcPr>
          <w:p w14:paraId="08B06609" w14:textId="0744000B"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1607</w:t>
            </w:r>
          </w:p>
        </w:tc>
      </w:tr>
      <w:tr w:rsidR="00AA5347" w14:paraId="6EC23B45" w14:textId="77777777" w:rsidTr="00551E53">
        <w:tc>
          <w:tcPr>
            <w:tcW w:w="709" w:type="dxa"/>
          </w:tcPr>
          <w:p w14:paraId="2ED3CC4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21.6.</w:t>
            </w:r>
          </w:p>
        </w:tc>
        <w:tc>
          <w:tcPr>
            <w:tcW w:w="1134" w:type="dxa"/>
          </w:tcPr>
          <w:p w14:paraId="0E515CC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625FDCC2"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Informācijas sistēmas administrators</w:t>
            </w:r>
          </w:p>
        </w:tc>
        <w:tc>
          <w:tcPr>
            <w:tcW w:w="993" w:type="dxa"/>
          </w:tcPr>
          <w:p w14:paraId="12A4E25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5A8C9BC4" w14:textId="520A746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607</w:t>
            </w:r>
          </w:p>
        </w:tc>
        <w:tc>
          <w:tcPr>
            <w:tcW w:w="709" w:type="dxa"/>
          </w:tcPr>
          <w:p w14:paraId="5F409ED2" w14:textId="03F19A15"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1607</w:t>
            </w:r>
          </w:p>
        </w:tc>
        <w:tc>
          <w:tcPr>
            <w:tcW w:w="992" w:type="dxa"/>
          </w:tcPr>
          <w:p w14:paraId="4D19B85A" w14:textId="7D5F76A1"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1607</w:t>
            </w:r>
          </w:p>
        </w:tc>
      </w:tr>
      <w:tr w:rsidR="00AA5347" w14:paraId="6331B283" w14:textId="77777777" w:rsidTr="00551E53">
        <w:tc>
          <w:tcPr>
            <w:tcW w:w="709" w:type="dxa"/>
          </w:tcPr>
          <w:p w14:paraId="2C68B975"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21.7.</w:t>
            </w:r>
          </w:p>
        </w:tc>
        <w:tc>
          <w:tcPr>
            <w:tcW w:w="1134" w:type="dxa"/>
          </w:tcPr>
          <w:p w14:paraId="489F8CD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2BEB6EBF"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Informācijas sistēmas drošības pārvaldnieks</w:t>
            </w:r>
          </w:p>
        </w:tc>
        <w:tc>
          <w:tcPr>
            <w:tcW w:w="993" w:type="dxa"/>
          </w:tcPr>
          <w:p w14:paraId="02047047"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7F5413EE" w14:textId="74313360"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2054</w:t>
            </w:r>
          </w:p>
        </w:tc>
        <w:tc>
          <w:tcPr>
            <w:tcW w:w="709" w:type="dxa"/>
          </w:tcPr>
          <w:p w14:paraId="578D7DE2" w14:textId="68E5BC43"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2054</w:t>
            </w:r>
          </w:p>
        </w:tc>
        <w:tc>
          <w:tcPr>
            <w:tcW w:w="992" w:type="dxa"/>
          </w:tcPr>
          <w:p w14:paraId="6A233193" w14:textId="74647880"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2054</w:t>
            </w:r>
          </w:p>
        </w:tc>
      </w:tr>
      <w:tr w:rsidR="00AA5347" w14:paraId="3D9093A2" w14:textId="77777777" w:rsidTr="00551E53">
        <w:tc>
          <w:tcPr>
            <w:tcW w:w="709" w:type="dxa"/>
          </w:tcPr>
          <w:p w14:paraId="049A2AD4"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24.</w:t>
            </w:r>
          </w:p>
        </w:tc>
        <w:tc>
          <w:tcPr>
            <w:tcW w:w="1134" w:type="dxa"/>
          </w:tcPr>
          <w:p w14:paraId="2969B55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575DEE5E"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498E7559"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p>
        </w:tc>
        <w:tc>
          <w:tcPr>
            <w:tcW w:w="850" w:type="dxa"/>
          </w:tcPr>
          <w:p w14:paraId="7938B21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2639</w:t>
            </w:r>
          </w:p>
        </w:tc>
        <w:tc>
          <w:tcPr>
            <w:tcW w:w="709" w:type="dxa"/>
          </w:tcPr>
          <w:p w14:paraId="0F14351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2639</w:t>
            </w:r>
          </w:p>
        </w:tc>
        <w:tc>
          <w:tcPr>
            <w:tcW w:w="992" w:type="dxa"/>
          </w:tcPr>
          <w:p w14:paraId="15461B4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2639</w:t>
            </w:r>
          </w:p>
        </w:tc>
      </w:tr>
      <w:tr w:rsidR="00AA5347" w14:paraId="2D06DCED" w14:textId="77777777" w:rsidTr="00551E53">
        <w:tc>
          <w:tcPr>
            <w:tcW w:w="709" w:type="dxa"/>
          </w:tcPr>
          <w:p w14:paraId="6E7C93D4"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24.</w:t>
            </w:r>
          </w:p>
        </w:tc>
        <w:tc>
          <w:tcPr>
            <w:tcW w:w="1134" w:type="dxa"/>
          </w:tcPr>
          <w:p w14:paraId="3C400E06"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0066C623"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Vecākais referents</w:t>
            </w:r>
          </w:p>
        </w:tc>
        <w:tc>
          <w:tcPr>
            <w:tcW w:w="993" w:type="dxa"/>
          </w:tcPr>
          <w:p w14:paraId="01CBEAE9"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w:t>
            </w:r>
          </w:p>
        </w:tc>
        <w:tc>
          <w:tcPr>
            <w:tcW w:w="850" w:type="dxa"/>
          </w:tcPr>
          <w:p w14:paraId="06FF96FC" w14:textId="2C7A4AD0"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843</w:t>
            </w:r>
          </w:p>
        </w:tc>
        <w:tc>
          <w:tcPr>
            <w:tcW w:w="709" w:type="dxa"/>
          </w:tcPr>
          <w:p w14:paraId="164FF517" w14:textId="32EED37B"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1843</w:t>
            </w:r>
          </w:p>
        </w:tc>
        <w:tc>
          <w:tcPr>
            <w:tcW w:w="992" w:type="dxa"/>
          </w:tcPr>
          <w:p w14:paraId="147A25BF" w14:textId="70209000"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1843</w:t>
            </w:r>
          </w:p>
        </w:tc>
      </w:tr>
      <w:tr w:rsidR="00AA5347" w14:paraId="48F8CF3E" w14:textId="77777777" w:rsidTr="00551E53">
        <w:trPr>
          <w:trHeight w:val="193"/>
        </w:trPr>
        <w:tc>
          <w:tcPr>
            <w:tcW w:w="709" w:type="dxa"/>
          </w:tcPr>
          <w:p w14:paraId="7B564BB2" w14:textId="77777777"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24.</w:t>
            </w:r>
          </w:p>
        </w:tc>
        <w:tc>
          <w:tcPr>
            <w:tcW w:w="1134" w:type="dxa"/>
          </w:tcPr>
          <w:p w14:paraId="38A2DAD2" w14:textId="77777777"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II</w:t>
            </w:r>
          </w:p>
        </w:tc>
        <w:tc>
          <w:tcPr>
            <w:tcW w:w="3543" w:type="dxa"/>
          </w:tcPr>
          <w:p w14:paraId="5AB182C7" w14:textId="77777777" w:rsidR="00AA5347" w:rsidRPr="00251740" w:rsidRDefault="00AA5347" w:rsidP="00AA5347">
            <w:pP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Vecākais inspektors</w:t>
            </w:r>
          </w:p>
        </w:tc>
        <w:tc>
          <w:tcPr>
            <w:tcW w:w="993" w:type="dxa"/>
          </w:tcPr>
          <w:p w14:paraId="66F2F9FC"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10</w:t>
            </w:r>
          </w:p>
        </w:tc>
        <w:tc>
          <w:tcPr>
            <w:tcW w:w="850" w:type="dxa"/>
          </w:tcPr>
          <w:p w14:paraId="126D35C1" w14:textId="197116CE"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w:t>
            </w:r>
            <w:r w:rsidR="00251740">
              <w:rPr>
                <w:rFonts w:ascii="Times New Roman" w:eastAsia="Times New Roman" w:hAnsi="Times New Roman" w:cs="Times New Roman"/>
                <w:color w:val="000000"/>
                <w:lang w:eastAsia="lv-LV"/>
              </w:rPr>
              <w:t>694</w:t>
            </w:r>
          </w:p>
        </w:tc>
        <w:tc>
          <w:tcPr>
            <w:tcW w:w="709" w:type="dxa"/>
          </w:tcPr>
          <w:p w14:paraId="02B3F499" w14:textId="78CBE7ED"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16</w:t>
            </w:r>
            <w:r w:rsidR="00251740">
              <w:rPr>
                <w:rFonts w:ascii="Times New Roman" w:eastAsia="Times New Roman" w:hAnsi="Times New Roman" w:cs="Times New Roman"/>
                <w:color w:val="000000"/>
                <w:lang w:eastAsia="lv-LV"/>
              </w:rPr>
              <w:t>94</w:t>
            </w:r>
          </w:p>
        </w:tc>
        <w:tc>
          <w:tcPr>
            <w:tcW w:w="992" w:type="dxa"/>
          </w:tcPr>
          <w:p w14:paraId="4CBB4FFF" w14:textId="704C1450"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16</w:t>
            </w:r>
            <w:r w:rsidR="00251740">
              <w:rPr>
                <w:rFonts w:ascii="Times New Roman" w:eastAsia="Times New Roman" w:hAnsi="Times New Roman" w:cs="Times New Roman"/>
                <w:color w:val="000000"/>
                <w:lang w:eastAsia="lv-LV"/>
              </w:rPr>
              <w:t>94</w:t>
            </w:r>
          </w:p>
        </w:tc>
      </w:tr>
      <w:tr w:rsidR="00AA5347" w14:paraId="4428C5BC" w14:textId="77777777" w:rsidTr="00251740">
        <w:tc>
          <w:tcPr>
            <w:tcW w:w="709" w:type="dxa"/>
            <w:shd w:val="clear" w:color="auto" w:fill="auto"/>
          </w:tcPr>
          <w:p w14:paraId="0C3353B2" w14:textId="77777777"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25.</w:t>
            </w:r>
          </w:p>
        </w:tc>
        <w:tc>
          <w:tcPr>
            <w:tcW w:w="1134" w:type="dxa"/>
            <w:shd w:val="clear" w:color="auto" w:fill="auto"/>
          </w:tcPr>
          <w:p w14:paraId="281E82CC" w14:textId="77777777"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IV</w:t>
            </w:r>
          </w:p>
        </w:tc>
        <w:tc>
          <w:tcPr>
            <w:tcW w:w="3543" w:type="dxa"/>
            <w:shd w:val="clear" w:color="auto" w:fill="auto"/>
          </w:tcPr>
          <w:p w14:paraId="358C8940" w14:textId="77777777" w:rsidR="00AA5347" w:rsidRPr="00251740" w:rsidRDefault="00AA5347" w:rsidP="00AA5347">
            <w:pP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Vecākais referents</w:t>
            </w:r>
          </w:p>
        </w:tc>
        <w:tc>
          <w:tcPr>
            <w:tcW w:w="993" w:type="dxa"/>
            <w:shd w:val="clear" w:color="auto" w:fill="auto"/>
          </w:tcPr>
          <w:p w14:paraId="6B7A3E7B" w14:textId="01F171BC" w:rsidR="00AA5347" w:rsidRPr="00E7228C" w:rsidRDefault="00251740"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46</w:t>
            </w:r>
          </w:p>
        </w:tc>
        <w:tc>
          <w:tcPr>
            <w:tcW w:w="850" w:type="dxa"/>
            <w:shd w:val="clear" w:color="auto" w:fill="auto"/>
          </w:tcPr>
          <w:p w14:paraId="4BBBD38B" w14:textId="04A757F6" w:rsidR="00AA5347" w:rsidRPr="00251740" w:rsidRDefault="00251740"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1218</w:t>
            </w:r>
          </w:p>
        </w:tc>
        <w:tc>
          <w:tcPr>
            <w:tcW w:w="709" w:type="dxa"/>
            <w:shd w:val="clear" w:color="auto" w:fill="auto"/>
          </w:tcPr>
          <w:p w14:paraId="7FAF53D5" w14:textId="24F07936" w:rsidR="00AA5347" w:rsidRPr="00251740" w:rsidRDefault="00251740"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1353</w:t>
            </w:r>
          </w:p>
        </w:tc>
        <w:tc>
          <w:tcPr>
            <w:tcW w:w="992" w:type="dxa"/>
            <w:shd w:val="clear" w:color="auto" w:fill="auto"/>
          </w:tcPr>
          <w:p w14:paraId="04301881" w14:textId="3DCBBCE3" w:rsidR="00AA5347" w:rsidRPr="00251740" w:rsidRDefault="00AA5347" w:rsidP="00AA5347">
            <w:pPr>
              <w:jc w:val="center"/>
              <w:rPr>
                <w:rFonts w:ascii="Times New Roman" w:eastAsia="Times New Roman" w:hAnsi="Times New Roman" w:cs="Times New Roman"/>
                <w:color w:val="000000"/>
                <w:lang w:eastAsia="lv-LV"/>
              </w:rPr>
            </w:pPr>
            <w:r w:rsidRPr="00251740">
              <w:rPr>
                <w:rFonts w:ascii="Times New Roman" w:eastAsia="Times New Roman" w:hAnsi="Times New Roman" w:cs="Times New Roman"/>
                <w:color w:val="000000"/>
                <w:lang w:eastAsia="lv-LV"/>
              </w:rPr>
              <w:t>12</w:t>
            </w:r>
            <w:r w:rsidR="00251740" w:rsidRPr="00251740">
              <w:rPr>
                <w:rFonts w:ascii="Times New Roman" w:eastAsia="Times New Roman" w:hAnsi="Times New Roman" w:cs="Times New Roman"/>
                <w:color w:val="000000"/>
                <w:lang w:eastAsia="lv-LV"/>
              </w:rPr>
              <w:t>61</w:t>
            </w:r>
          </w:p>
        </w:tc>
      </w:tr>
      <w:tr w:rsidR="00AA5347" w14:paraId="37BB12F4" w14:textId="77777777" w:rsidTr="00551E53">
        <w:tc>
          <w:tcPr>
            <w:tcW w:w="709" w:type="dxa"/>
          </w:tcPr>
          <w:p w14:paraId="6B3691F7"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26.</w:t>
            </w:r>
          </w:p>
        </w:tc>
        <w:tc>
          <w:tcPr>
            <w:tcW w:w="1134" w:type="dxa"/>
          </w:tcPr>
          <w:p w14:paraId="278A9450"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0A6883FA"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Sabiedrisko attiecību vadītājs</w:t>
            </w:r>
          </w:p>
        </w:tc>
        <w:tc>
          <w:tcPr>
            <w:tcW w:w="993" w:type="dxa"/>
          </w:tcPr>
          <w:p w14:paraId="669BC929"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018124B5" w14:textId="362A292F"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2090</w:t>
            </w:r>
          </w:p>
        </w:tc>
        <w:tc>
          <w:tcPr>
            <w:tcW w:w="709" w:type="dxa"/>
          </w:tcPr>
          <w:p w14:paraId="5269DC11" w14:textId="0FDA7520"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2090</w:t>
            </w:r>
          </w:p>
        </w:tc>
        <w:tc>
          <w:tcPr>
            <w:tcW w:w="992" w:type="dxa"/>
          </w:tcPr>
          <w:p w14:paraId="422C4760" w14:textId="7390BD81"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2090</w:t>
            </w:r>
          </w:p>
        </w:tc>
      </w:tr>
      <w:tr w:rsidR="00AA5347" w14:paraId="673D8C0F" w14:textId="77777777" w:rsidTr="00551E53">
        <w:tc>
          <w:tcPr>
            <w:tcW w:w="709" w:type="dxa"/>
          </w:tcPr>
          <w:p w14:paraId="1ED2F5C1"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26.</w:t>
            </w:r>
          </w:p>
        </w:tc>
        <w:tc>
          <w:tcPr>
            <w:tcW w:w="1134" w:type="dxa"/>
          </w:tcPr>
          <w:p w14:paraId="1E2AC229" w14:textId="19234752"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w:t>
            </w:r>
          </w:p>
        </w:tc>
        <w:tc>
          <w:tcPr>
            <w:tcW w:w="3543" w:type="dxa"/>
          </w:tcPr>
          <w:p w14:paraId="69675896"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Sabiedrisko attiecību speciālists</w:t>
            </w:r>
          </w:p>
        </w:tc>
        <w:tc>
          <w:tcPr>
            <w:tcW w:w="993" w:type="dxa"/>
          </w:tcPr>
          <w:p w14:paraId="3CBE6D73"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7079B163" w14:textId="52F3B5DA"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699</w:t>
            </w:r>
          </w:p>
        </w:tc>
        <w:tc>
          <w:tcPr>
            <w:tcW w:w="709" w:type="dxa"/>
          </w:tcPr>
          <w:p w14:paraId="0797104A" w14:textId="21E51294"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1699</w:t>
            </w:r>
          </w:p>
        </w:tc>
        <w:tc>
          <w:tcPr>
            <w:tcW w:w="992" w:type="dxa"/>
          </w:tcPr>
          <w:p w14:paraId="49589AF5" w14:textId="4B5C2079"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1699</w:t>
            </w:r>
          </w:p>
        </w:tc>
      </w:tr>
      <w:tr w:rsidR="00AA5347" w14:paraId="227357E2" w14:textId="77777777" w:rsidTr="00551E53">
        <w:tc>
          <w:tcPr>
            <w:tcW w:w="709" w:type="dxa"/>
          </w:tcPr>
          <w:p w14:paraId="3F32FA3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28.1.</w:t>
            </w:r>
          </w:p>
        </w:tc>
        <w:tc>
          <w:tcPr>
            <w:tcW w:w="1134" w:type="dxa"/>
          </w:tcPr>
          <w:p w14:paraId="21B6A105"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IV</w:t>
            </w:r>
          </w:p>
        </w:tc>
        <w:tc>
          <w:tcPr>
            <w:tcW w:w="3543" w:type="dxa"/>
          </w:tcPr>
          <w:p w14:paraId="764C12C2"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Daļas vadītājs</w:t>
            </w:r>
          </w:p>
        </w:tc>
        <w:tc>
          <w:tcPr>
            <w:tcW w:w="993" w:type="dxa"/>
          </w:tcPr>
          <w:p w14:paraId="5F78836D"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w:t>
            </w:r>
          </w:p>
        </w:tc>
        <w:tc>
          <w:tcPr>
            <w:tcW w:w="850" w:type="dxa"/>
          </w:tcPr>
          <w:p w14:paraId="2D56DC9E" w14:textId="6F0561B2"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351C17">
              <w:rPr>
                <w:rFonts w:ascii="Times New Roman" w:eastAsia="Times New Roman" w:hAnsi="Times New Roman" w:cs="Times New Roman"/>
                <w:color w:val="000000"/>
                <w:lang w:eastAsia="lv-LV"/>
              </w:rPr>
              <w:t>566</w:t>
            </w:r>
          </w:p>
        </w:tc>
        <w:tc>
          <w:tcPr>
            <w:tcW w:w="709" w:type="dxa"/>
          </w:tcPr>
          <w:p w14:paraId="785A6213" w14:textId="70826A9E"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2566</w:t>
            </w:r>
          </w:p>
        </w:tc>
        <w:tc>
          <w:tcPr>
            <w:tcW w:w="992" w:type="dxa"/>
          </w:tcPr>
          <w:p w14:paraId="3E717A73" w14:textId="537C8A60"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2566</w:t>
            </w:r>
          </w:p>
        </w:tc>
      </w:tr>
      <w:tr w:rsidR="00AA5347" w:rsidRPr="009D59EA" w14:paraId="23C5BD40" w14:textId="77777777" w:rsidTr="00551E53">
        <w:tc>
          <w:tcPr>
            <w:tcW w:w="709" w:type="dxa"/>
          </w:tcPr>
          <w:p w14:paraId="3DFF453B"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28.1.</w:t>
            </w:r>
          </w:p>
        </w:tc>
        <w:tc>
          <w:tcPr>
            <w:tcW w:w="1134" w:type="dxa"/>
          </w:tcPr>
          <w:p w14:paraId="050FB0E5"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III</w:t>
            </w:r>
          </w:p>
        </w:tc>
        <w:tc>
          <w:tcPr>
            <w:tcW w:w="3543" w:type="dxa"/>
          </w:tcPr>
          <w:p w14:paraId="4601E71B"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Vecākais eksperts</w:t>
            </w:r>
          </w:p>
        </w:tc>
        <w:tc>
          <w:tcPr>
            <w:tcW w:w="993" w:type="dxa"/>
          </w:tcPr>
          <w:p w14:paraId="520BCD33" w14:textId="2CC7AE3B" w:rsidR="00AA5347" w:rsidRPr="00032A71" w:rsidRDefault="00E7228C" w:rsidP="00AA5347">
            <w:pPr>
              <w:jc w:val="center"/>
              <w:rPr>
                <w:rFonts w:ascii="Times New Roman" w:eastAsia="Times New Roman" w:hAnsi="Times New Roman" w:cs="Times New Roman"/>
                <w:color w:val="000000"/>
                <w:highlight w:val="yellow"/>
                <w:lang w:eastAsia="lv-LV"/>
              </w:rPr>
            </w:pPr>
            <w:r>
              <w:rPr>
                <w:rFonts w:ascii="Times New Roman" w:eastAsia="Times New Roman" w:hAnsi="Times New Roman" w:cs="Times New Roman"/>
                <w:color w:val="000000"/>
                <w:lang w:eastAsia="lv-LV"/>
              </w:rPr>
              <w:t>4</w:t>
            </w:r>
          </w:p>
        </w:tc>
        <w:tc>
          <w:tcPr>
            <w:tcW w:w="850" w:type="dxa"/>
          </w:tcPr>
          <w:p w14:paraId="29CC07ED" w14:textId="7921CF50" w:rsidR="00AA5347" w:rsidRPr="009D59EA" w:rsidRDefault="00AA5347" w:rsidP="00AA5347">
            <w:pPr>
              <w:jc w:val="center"/>
              <w:rPr>
                <w:rFonts w:ascii="Times New Roman" w:eastAsia="Times New Roman" w:hAnsi="Times New Roman" w:cs="Times New Roman"/>
                <w:color w:val="000000"/>
                <w:lang w:eastAsia="lv-LV"/>
              </w:rPr>
            </w:pPr>
            <w:r w:rsidRPr="009D59EA">
              <w:rPr>
                <w:rFonts w:ascii="Times New Roman" w:eastAsia="Times New Roman" w:hAnsi="Times New Roman" w:cs="Times New Roman"/>
                <w:color w:val="000000"/>
                <w:lang w:eastAsia="lv-LV"/>
              </w:rPr>
              <w:t>17</w:t>
            </w:r>
            <w:r w:rsidR="00351C17">
              <w:rPr>
                <w:rFonts w:ascii="Times New Roman" w:eastAsia="Times New Roman" w:hAnsi="Times New Roman" w:cs="Times New Roman"/>
                <w:color w:val="000000"/>
                <w:lang w:eastAsia="lv-LV"/>
              </w:rPr>
              <w:t>88</w:t>
            </w:r>
          </w:p>
        </w:tc>
        <w:tc>
          <w:tcPr>
            <w:tcW w:w="709" w:type="dxa"/>
          </w:tcPr>
          <w:p w14:paraId="1358E63E" w14:textId="09425297" w:rsidR="00AA5347" w:rsidRPr="009D59EA" w:rsidRDefault="00AA5347" w:rsidP="00AA5347">
            <w:pPr>
              <w:jc w:val="center"/>
              <w:rPr>
                <w:rFonts w:ascii="Times New Roman" w:eastAsia="Times New Roman" w:hAnsi="Times New Roman" w:cs="Times New Roman"/>
                <w:color w:val="000000"/>
                <w:lang w:eastAsia="lv-LV"/>
              </w:rPr>
            </w:pPr>
            <w:r w:rsidRPr="009D59EA">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843</w:t>
            </w:r>
          </w:p>
        </w:tc>
        <w:tc>
          <w:tcPr>
            <w:tcW w:w="992" w:type="dxa"/>
          </w:tcPr>
          <w:p w14:paraId="54859584" w14:textId="4BC74409" w:rsidR="00AA5347" w:rsidRPr="009D59EA" w:rsidRDefault="00AA5347" w:rsidP="00AA5347">
            <w:pPr>
              <w:jc w:val="center"/>
              <w:rPr>
                <w:rFonts w:ascii="Times New Roman" w:eastAsia="Times New Roman" w:hAnsi="Times New Roman" w:cs="Times New Roman"/>
                <w:color w:val="000000"/>
                <w:lang w:eastAsia="lv-LV"/>
              </w:rPr>
            </w:pPr>
            <w:r w:rsidRPr="009D59EA">
              <w:rPr>
                <w:rFonts w:ascii="Times New Roman" w:eastAsia="Times New Roman" w:hAnsi="Times New Roman" w:cs="Times New Roman"/>
                <w:color w:val="000000"/>
                <w:lang w:eastAsia="lv-LV"/>
              </w:rPr>
              <w:t>1</w:t>
            </w:r>
            <w:r w:rsidR="00351C17">
              <w:rPr>
                <w:rFonts w:ascii="Times New Roman" w:eastAsia="Times New Roman" w:hAnsi="Times New Roman" w:cs="Times New Roman"/>
                <w:color w:val="000000"/>
                <w:lang w:eastAsia="lv-LV"/>
              </w:rPr>
              <w:t>8</w:t>
            </w:r>
            <w:r w:rsidR="00E7228C">
              <w:rPr>
                <w:rFonts w:ascii="Times New Roman" w:eastAsia="Times New Roman" w:hAnsi="Times New Roman" w:cs="Times New Roman"/>
                <w:color w:val="000000"/>
                <w:lang w:eastAsia="lv-LV"/>
              </w:rPr>
              <w:t>16</w:t>
            </w:r>
          </w:p>
        </w:tc>
      </w:tr>
      <w:tr w:rsidR="00AA5347" w14:paraId="54E463F5" w14:textId="77777777" w:rsidTr="00551E53">
        <w:tc>
          <w:tcPr>
            <w:tcW w:w="709" w:type="dxa"/>
          </w:tcPr>
          <w:p w14:paraId="73FA00FC"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28.3.</w:t>
            </w:r>
          </w:p>
        </w:tc>
        <w:tc>
          <w:tcPr>
            <w:tcW w:w="1134" w:type="dxa"/>
          </w:tcPr>
          <w:p w14:paraId="5904C15A" w14:textId="77777777"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VI</w:t>
            </w:r>
          </w:p>
        </w:tc>
        <w:tc>
          <w:tcPr>
            <w:tcW w:w="3543" w:type="dxa"/>
          </w:tcPr>
          <w:p w14:paraId="267A72A3" w14:textId="77777777" w:rsidR="00AA5347" w:rsidRDefault="00AA5347" w:rsidP="00AA5347">
            <w:pP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Virsmežzinis</w:t>
            </w:r>
          </w:p>
        </w:tc>
        <w:tc>
          <w:tcPr>
            <w:tcW w:w="993" w:type="dxa"/>
          </w:tcPr>
          <w:p w14:paraId="428CA1FE" w14:textId="321D34B9" w:rsidR="00AA5347" w:rsidRPr="00E7228C" w:rsidRDefault="00351C1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5</w:t>
            </w:r>
          </w:p>
        </w:tc>
        <w:tc>
          <w:tcPr>
            <w:tcW w:w="850" w:type="dxa"/>
          </w:tcPr>
          <w:p w14:paraId="282F71C1" w14:textId="411DA600"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351C17">
              <w:rPr>
                <w:rFonts w:ascii="Times New Roman" w:eastAsia="Times New Roman" w:hAnsi="Times New Roman" w:cs="Times New Roman"/>
                <w:color w:val="000000"/>
                <w:lang w:eastAsia="lv-LV"/>
              </w:rPr>
              <w:t>566</w:t>
            </w:r>
          </w:p>
        </w:tc>
        <w:tc>
          <w:tcPr>
            <w:tcW w:w="709" w:type="dxa"/>
          </w:tcPr>
          <w:p w14:paraId="3F2BC2D8" w14:textId="55782D28" w:rsidR="00AA5347" w:rsidRDefault="00AA534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w:t>
            </w:r>
            <w:r w:rsidR="00351C17">
              <w:rPr>
                <w:rFonts w:ascii="Times New Roman" w:eastAsia="Times New Roman" w:hAnsi="Times New Roman" w:cs="Times New Roman"/>
                <w:color w:val="000000"/>
                <w:lang w:eastAsia="lv-LV"/>
              </w:rPr>
              <w:t>566</w:t>
            </w:r>
          </w:p>
        </w:tc>
        <w:tc>
          <w:tcPr>
            <w:tcW w:w="992" w:type="dxa"/>
          </w:tcPr>
          <w:p w14:paraId="0CDEA81F" w14:textId="7A4E4064" w:rsidR="00AA5347" w:rsidRDefault="00351C17"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2566</w:t>
            </w:r>
          </w:p>
        </w:tc>
      </w:tr>
      <w:tr w:rsidR="00AA5347" w14:paraId="263B83F7" w14:textId="77777777" w:rsidTr="00551E53">
        <w:tc>
          <w:tcPr>
            <w:tcW w:w="709" w:type="dxa"/>
          </w:tcPr>
          <w:p w14:paraId="58DB9EC5"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lastRenderedPageBreak/>
              <w:t>28.3.</w:t>
            </w:r>
          </w:p>
        </w:tc>
        <w:tc>
          <w:tcPr>
            <w:tcW w:w="1134" w:type="dxa"/>
          </w:tcPr>
          <w:p w14:paraId="7C66D390"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V</w:t>
            </w:r>
          </w:p>
        </w:tc>
        <w:tc>
          <w:tcPr>
            <w:tcW w:w="3543" w:type="dxa"/>
          </w:tcPr>
          <w:p w14:paraId="0FCF4004" w14:textId="77777777" w:rsidR="00AA5347" w:rsidRPr="006D53C5" w:rsidRDefault="00AA5347" w:rsidP="00AA5347">
            <w:pP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Virsmežziņa vietnieks</w:t>
            </w:r>
          </w:p>
        </w:tc>
        <w:tc>
          <w:tcPr>
            <w:tcW w:w="993" w:type="dxa"/>
          </w:tcPr>
          <w:p w14:paraId="1CD780F1" w14:textId="27500B92" w:rsidR="00AA5347" w:rsidRPr="00E7228C" w:rsidRDefault="00351C1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5</w:t>
            </w:r>
          </w:p>
        </w:tc>
        <w:tc>
          <w:tcPr>
            <w:tcW w:w="850" w:type="dxa"/>
          </w:tcPr>
          <w:p w14:paraId="127A6CD4" w14:textId="161F6F4A" w:rsidR="00AA5347" w:rsidRPr="006D53C5" w:rsidRDefault="006D53C5"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1906</w:t>
            </w:r>
          </w:p>
        </w:tc>
        <w:tc>
          <w:tcPr>
            <w:tcW w:w="709" w:type="dxa"/>
          </w:tcPr>
          <w:p w14:paraId="7DADBB3B" w14:textId="7D0BC8EF" w:rsidR="00AA5347" w:rsidRPr="006D53C5" w:rsidRDefault="006D53C5"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1906</w:t>
            </w:r>
          </w:p>
        </w:tc>
        <w:tc>
          <w:tcPr>
            <w:tcW w:w="992" w:type="dxa"/>
          </w:tcPr>
          <w:p w14:paraId="0CF4CBCF" w14:textId="0E985A4C" w:rsidR="00AA5347" w:rsidRPr="006D53C5" w:rsidRDefault="006D53C5"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1906</w:t>
            </w:r>
          </w:p>
        </w:tc>
      </w:tr>
      <w:tr w:rsidR="00AA5347" w14:paraId="50133711" w14:textId="77777777" w:rsidTr="00551E53">
        <w:tc>
          <w:tcPr>
            <w:tcW w:w="709" w:type="dxa"/>
          </w:tcPr>
          <w:p w14:paraId="5442644F"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28.3.</w:t>
            </w:r>
          </w:p>
        </w:tc>
        <w:tc>
          <w:tcPr>
            <w:tcW w:w="1134" w:type="dxa"/>
          </w:tcPr>
          <w:p w14:paraId="120F12C7"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IV</w:t>
            </w:r>
          </w:p>
        </w:tc>
        <w:tc>
          <w:tcPr>
            <w:tcW w:w="3543" w:type="dxa"/>
          </w:tcPr>
          <w:p w14:paraId="67501B3B" w14:textId="77777777" w:rsidR="00AA5347" w:rsidRPr="006D53C5" w:rsidRDefault="00AA5347" w:rsidP="00AA5347">
            <w:pP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Vecākais mežzinis</w:t>
            </w:r>
          </w:p>
        </w:tc>
        <w:tc>
          <w:tcPr>
            <w:tcW w:w="993" w:type="dxa"/>
          </w:tcPr>
          <w:p w14:paraId="07319675" w14:textId="682F9F34" w:rsidR="00AA5347" w:rsidRPr="00E7228C" w:rsidRDefault="006D53C5"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26</w:t>
            </w:r>
          </w:p>
        </w:tc>
        <w:tc>
          <w:tcPr>
            <w:tcW w:w="850" w:type="dxa"/>
          </w:tcPr>
          <w:p w14:paraId="1465A8D3" w14:textId="652D7D2F"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sidRPr="006D53C5">
              <w:rPr>
                <w:rFonts w:ascii="Times New Roman" w:eastAsia="Times New Roman" w:hAnsi="Times New Roman" w:cs="Times New Roman"/>
                <w:color w:val="000000"/>
                <w:lang w:eastAsia="lv-LV"/>
              </w:rPr>
              <w:t>737</w:t>
            </w:r>
          </w:p>
        </w:tc>
        <w:tc>
          <w:tcPr>
            <w:tcW w:w="709" w:type="dxa"/>
          </w:tcPr>
          <w:p w14:paraId="1B0A6179" w14:textId="291DAA4C"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sidRPr="006D53C5">
              <w:rPr>
                <w:rFonts w:ascii="Times New Roman" w:eastAsia="Times New Roman" w:hAnsi="Times New Roman" w:cs="Times New Roman"/>
                <w:color w:val="000000"/>
                <w:lang w:eastAsia="lv-LV"/>
              </w:rPr>
              <w:t>800</w:t>
            </w:r>
          </w:p>
        </w:tc>
        <w:tc>
          <w:tcPr>
            <w:tcW w:w="992" w:type="dxa"/>
          </w:tcPr>
          <w:p w14:paraId="784A28FC" w14:textId="4F0E0D03"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Pr>
                <w:rFonts w:ascii="Times New Roman" w:eastAsia="Times New Roman" w:hAnsi="Times New Roman" w:cs="Times New Roman"/>
                <w:color w:val="000000"/>
                <w:lang w:eastAsia="lv-LV"/>
              </w:rPr>
              <w:t>790</w:t>
            </w:r>
          </w:p>
        </w:tc>
      </w:tr>
      <w:tr w:rsidR="00AA5347" w14:paraId="1D05BECA" w14:textId="77777777" w:rsidTr="00551E53">
        <w:tc>
          <w:tcPr>
            <w:tcW w:w="709" w:type="dxa"/>
          </w:tcPr>
          <w:p w14:paraId="0C347A32"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28.3.</w:t>
            </w:r>
          </w:p>
        </w:tc>
        <w:tc>
          <w:tcPr>
            <w:tcW w:w="1134" w:type="dxa"/>
          </w:tcPr>
          <w:p w14:paraId="54407CAC"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III</w:t>
            </w:r>
          </w:p>
        </w:tc>
        <w:tc>
          <w:tcPr>
            <w:tcW w:w="3543" w:type="dxa"/>
          </w:tcPr>
          <w:p w14:paraId="48FBA847" w14:textId="77777777" w:rsidR="00AA5347" w:rsidRPr="006D53C5" w:rsidRDefault="00AA5347" w:rsidP="00AA5347">
            <w:pP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Vecākais inspektors</w:t>
            </w:r>
          </w:p>
        </w:tc>
        <w:tc>
          <w:tcPr>
            <w:tcW w:w="993" w:type="dxa"/>
          </w:tcPr>
          <w:p w14:paraId="797384CE" w14:textId="4E97C3EA"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w:t>
            </w:r>
            <w:r w:rsidR="00E7228C">
              <w:rPr>
                <w:rFonts w:ascii="Times New Roman" w:eastAsia="Times New Roman" w:hAnsi="Times New Roman" w:cs="Times New Roman"/>
                <w:lang w:eastAsia="lv-LV"/>
              </w:rPr>
              <w:t>1</w:t>
            </w:r>
          </w:p>
        </w:tc>
        <w:tc>
          <w:tcPr>
            <w:tcW w:w="850" w:type="dxa"/>
          </w:tcPr>
          <w:p w14:paraId="5FBACAF2" w14:textId="3344A25B"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Pr>
                <w:rFonts w:ascii="Times New Roman" w:eastAsia="Times New Roman" w:hAnsi="Times New Roman" w:cs="Times New Roman"/>
                <w:color w:val="000000"/>
                <w:lang w:eastAsia="lv-LV"/>
              </w:rPr>
              <w:t>648</w:t>
            </w:r>
          </w:p>
        </w:tc>
        <w:tc>
          <w:tcPr>
            <w:tcW w:w="709" w:type="dxa"/>
          </w:tcPr>
          <w:p w14:paraId="1C088659" w14:textId="7FED61B8"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Pr>
                <w:rFonts w:ascii="Times New Roman" w:eastAsia="Times New Roman" w:hAnsi="Times New Roman" w:cs="Times New Roman"/>
                <w:color w:val="000000"/>
                <w:lang w:eastAsia="lv-LV"/>
              </w:rPr>
              <w:t>813</w:t>
            </w:r>
          </w:p>
        </w:tc>
        <w:tc>
          <w:tcPr>
            <w:tcW w:w="992" w:type="dxa"/>
          </w:tcPr>
          <w:p w14:paraId="0E16D568" w14:textId="099C18F9"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6D53C5">
              <w:rPr>
                <w:rFonts w:ascii="Times New Roman" w:eastAsia="Times New Roman" w:hAnsi="Times New Roman" w:cs="Times New Roman"/>
                <w:color w:val="000000"/>
                <w:lang w:eastAsia="lv-LV"/>
              </w:rPr>
              <w:t>737</w:t>
            </w:r>
          </w:p>
        </w:tc>
      </w:tr>
      <w:tr w:rsidR="00AA5347" w14:paraId="73B9C7C7" w14:textId="77777777" w:rsidTr="00551E53">
        <w:tc>
          <w:tcPr>
            <w:tcW w:w="709" w:type="dxa"/>
          </w:tcPr>
          <w:p w14:paraId="00751438"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28.3</w:t>
            </w:r>
          </w:p>
        </w:tc>
        <w:tc>
          <w:tcPr>
            <w:tcW w:w="1134" w:type="dxa"/>
          </w:tcPr>
          <w:p w14:paraId="26954ABD" w14:textId="7777777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III</w:t>
            </w:r>
          </w:p>
        </w:tc>
        <w:tc>
          <w:tcPr>
            <w:tcW w:w="3543" w:type="dxa"/>
          </w:tcPr>
          <w:p w14:paraId="4860F673" w14:textId="77777777" w:rsidR="00AA5347" w:rsidRPr="006D53C5" w:rsidRDefault="00AA5347" w:rsidP="00AA5347">
            <w:pP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Mežzinis</w:t>
            </w:r>
          </w:p>
        </w:tc>
        <w:tc>
          <w:tcPr>
            <w:tcW w:w="993" w:type="dxa"/>
          </w:tcPr>
          <w:p w14:paraId="4ADB6B30" w14:textId="2ED68151" w:rsidR="00AA5347" w:rsidRPr="00E7228C" w:rsidRDefault="006D53C5"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277</w:t>
            </w:r>
          </w:p>
        </w:tc>
        <w:tc>
          <w:tcPr>
            <w:tcW w:w="850" w:type="dxa"/>
          </w:tcPr>
          <w:p w14:paraId="5EABE4A8" w14:textId="6135E217"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033093">
              <w:rPr>
                <w:rFonts w:ascii="Times New Roman" w:eastAsia="Times New Roman" w:hAnsi="Times New Roman" w:cs="Times New Roman"/>
                <w:color w:val="000000"/>
                <w:lang w:eastAsia="lv-LV"/>
              </w:rPr>
              <w:t>375</w:t>
            </w:r>
          </w:p>
        </w:tc>
        <w:tc>
          <w:tcPr>
            <w:tcW w:w="709" w:type="dxa"/>
          </w:tcPr>
          <w:p w14:paraId="036FE12B" w14:textId="606A92A5"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033093">
              <w:rPr>
                <w:rFonts w:ascii="Times New Roman" w:eastAsia="Times New Roman" w:hAnsi="Times New Roman" w:cs="Times New Roman"/>
                <w:color w:val="000000"/>
                <w:lang w:eastAsia="lv-LV"/>
              </w:rPr>
              <w:t>618</w:t>
            </w:r>
          </w:p>
        </w:tc>
        <w:tc>
          <w:tcPr>
            <w:tcW w:w="992" w:type="dxa"/>
          </w:tcPr>
          <w:p w14:paraId="761DE3D1" w14:textId="03403353" w:rsidR="00AA5347" w:rsidRPr="006D53C5" w:rsidRDefault="00AA5347" w:rsidP="00AA5347">
            <w:pPr>
              <w:jc w:val="center"/>
              <w:rPr>
                <w:rFonts w:ascii="Times New Roman" w:eastAsia="Times New Roman" w:hAnsi="Times New Roman" w:cs="Times New Roman"/>
                <w:color w:val="000000"/>
                <w:lang w:eastAsia="lv-LV"/>
              </w:rPr>
            </w:pPr>
            <w:r w:rsidRPr="006D53C5">
              <w:rPr>
                <w:rFonts w:ascii="Times New Roman" w:eastAsia="Times New Roman" w:hAnsi="Times New Roman" w:cs="Times New Roman"/>
                <w:color w:val="000000"/>
                <w:lang w:eastAsia="lv-LV"/>
              </w:rPr>
              <w:t>1</w:t>
            </w:r>
            <w:r w:rsidR="00033093">
              <w:rPr>
                <w:rFonts w:ascii="Times New Roman" w:eastAsia="Times New Roman" w:hAnsi="Times New Roman" w:cs="Times New Roman"/>
                <w:color w:val="000000"/>
                <w:lang w:eastAsia="lv-LV"/>
              </w:rPr>
              <w:t>589</w:t>
            </w:r>
          </w:p>
        </w:tc>
      </w:tr>
      <w:tr w:rsidR="00AA5347" w14:paraId="7F4DDEF4" w14:textId="77777777" w:rsidTr="00551E53">
        <w:tc>
          <w:tcPr>
            <w:tcW w:w="709" w:type="dxa"/>
          </w:tcPr>
          <w:p w14:paraId="21AABDD9"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30.</w:t>
            </w:r>
          </w:p>
        </w:tc>
        <w:tc>
          <w:tcPr>
            <w:tcW w:w="1134" w:type="dxa"/>
          </w:tcPr>
          <w:p w14:paraId="2E41F3BE"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III</w:t>
            </w:r>
          </w:p>
        </w:tc>
        <w:tc>
          <w:tcPr>
            <w:tcW w:w="3543" w:type="dxa"/>
          </w:tcPr>
          <w:p w14:paraId="3330858F"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Meža ugunsdzēsības stacijas vadītājs</w:t>
            </w:r>
          </w:p>
        </w:tc>
        <w:tc>
          <w:tcPr>
            <w:tcW w:w="993" w:type="dxa"/>
          </w:tcPr>
          <w:p w14:paraId="67808801" w14:textId="77777777" w:rsidR="00AA5347" w:rsidRPr="00E7228C" w:rsidRDefault="00AA5347" w:rsidP="00AA5347">
            <w:pPr>
              <w:jc w:val="center"/>
              <w:rPr>
                <w:rFonts w:ascii="Times New Roman" w:eastAsia="Times New Roman" w:hAnsi="Times New Roman" w:cs="Times New Roman"/>
                <w:lang w:eastAsia="lv-LV"/>
              </w:rPr>
            </w:pPr>
            <w:r w:rsidRPr="00E7228C">
              <w:rPr>
                <w:rFonts w:ascii="Times New Roman" w:eastAsia="Times New Roman" w:hAnsi="Times New Roman" w:cs="Times New Roman"/>
                <w:lang w:eastAsia="lv-LV"/>
              </w:rPr>
              <w:t>15</w:t>
            </w:r>
          </w:p>
        </w:tc>
        <w:tc>
          <w:tcPr>
            <w:tcW w:w="850" w:type="dxa"/>
          </w:tcPr>
          <w:p w14:paraId="48EE6C06" w14:textId="1E522495" w:rsidR="00AA5347" w:rsidRPr="00033093" w:rsidRDefault="00033093"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12</w:t>
            </w:r>
            <w:r w:rsidR="00942960">
              <w:rPr>
                <w:rFonts w:ascii="Times New Roman" w:eastAsia="Times New Roman" w:hAnsi="Times New Roman" w:cs="Times New Roman"/>
                <w:color w:val="000000"/>
                <w:lang w:eastAsia="lv-LV"/>
              </w:rPr>
              <w:t>60</w:t>
            </w:r>
          </w:p>
        </w:tc>
        <w:tc>
          <w:tcPr>
            <w:tcW w:w="709" w:type="dxa"/>
          </w:tcPr>
          <w:p w14:paraId="7DB2FDF7" w14:textId="66928409"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r w:rsidR="00033093">
              <w:rPr>
                <w:rFonts w:ascii="Times New Roman" w:eastAsia="Times New Roman" w:hAnsi="Times New Roman" w:cs="Times New Roman"/>
                <w:color w:val="000000"/>
                <w:lang w:eastAsia="lv-LV"/>
              </w:rPr>
              <w:t>402</w:t>
            </w:r>
          </w:p>
        </w:tc>
        <w:tc>
          <w:tcPr>
            <w:tcW w:w="992" w:type="dxa"/>
          </w:tcPr>
          <w:p w14:paraId="56C5DA20" w14:textId="172F35D3"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r w:rsidR="00ED54F7">
              <w:rPr>
                <w:rFonts w:ascii="Times New Roman" w:eastAsia="Times New Roman" w:hAnsi="Times New Roman" w:cs="Times New Roman"/>
                <w:color w:val="000000"/>
                <w:lang w:eastAsia="lv-LV"/>
              </w:rPr>
              <w:t>331</w:t>
            </w:r>
          </w:p>
        </w:tc>
      </w:tr>
      <w:tr w:rsidR="00AA5347" w14:paraId="779DF25A" w14:textId="77777777" w:rsidTr="00551E53">
        <w:tc>
          <w:tcPr>
            <w:tcW w:w="709" w:type="dxa"/>
          </w:tcPr>
          <w:p w14:paraId="696F34F8"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34.</w:t>
            </w:r>
          </w:p>
        </w:tc>
        <w:tc>
          <w:tcPr>
            <w:tcW w:w="1134" w:type="dxa"/>
          </w:tcPr>
          <w:p w14:paraId="6A4FF185"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w:t>
            </w:r>
          </w:p>
        </w:tc>
        <w:tc>
          <w:tcPr>
            <w:tcW w:w="3543" w:type="dxa"/>
          </w:tcPr>
          <w:p w14:paraId="17F17CF2"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Daļas vadītājs</w:t>
            </w:r>
          </w:p>
        </w:tc>
        <w:tc>
          <w:tcPr>
            <w:tcW w:w="993" w:type="dxa"/>
          </w:tcPr>
          <w:p w14:paraId="26530C88"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5B149539"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3080</w:t>
            </w:r>
          </w:p>
        </w:tc>
        <w:tc>
          <w:tcPr>
            <w:tcW w:w="709" w:type="dxa"/>
          </w:tcPr>
          <w:p w14:paraId="3FAD810D"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3080</w:t>
            </w:r>
          </w:p>
        </w:tc>
        <w:tc>
          <w:tcPr>
            <w:tcW w:w="992" w:type="dxa"/>
          </w:tcPr>
          <w:p w14:paraId="7E3CA54A"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3080</w:t>
            </w:r>
          </w:p>
        </w:tc>
      </w:tr>
      <w:tr w:rsidR="00AA5347" w14:paraId="229014CC" w14:textId="77777777" w:rsidTr="00551E53">
        <w:tc>
          <w:tcPr>
            <w:tcW w:w="709" w:type="dxa"/>
          </w:tcPr>
          <w:p w14:paraId="01676B3F"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34.</w:t>
            </w:r>
          </w:p>
        </w:tc>
        <w:tc>
          <w:tcPr>
            <w:tcW w:w="1134" w:type="dxa"/>
          </w:tcPr>
          <w:p w14:paraId="778A0FCC"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III</w:t>
            </w:r>
          </w:p>
        </w:tc>
        <w:tc>
          <w:tcPr>
            <w:tcW w:w="3543" w:type="dxa"/>
          </w:tcPr>
          <w:p w14:paraId="068D02FE"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Daļas vadītāja vietnieks</w:t>
            </w:r>
          </w:p>
        </w:tc>
        <w:tc>
          <w:tcPr>
            <w:tcW w:w="993" w:type="dxa"/>
          </w:tcPr>
          <w:p w14:paraId="6AB88F48"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455DA229" w14:textId="1306BAEE"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2090</w:t>
            </w:r>
          </w:p>
        </w:tc>
        <w:tc>
          <w:tcPr>
            <w:tcW w:w="709" w:type="dxa"/>
          </w:tcPr>
          <w:p w14:paraId="3422D30A" w14:textId="1864894C"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2090</w:t>
            </w:r>
          </w:p>
        </w:tc>
        <w:tc>
          <w:tcPr>
            <w:tcW w:w="992" w:type="dxa"/>
          </w:tcPr>
          <w:p w14:paraId="3706FFCC" w14:textId="5656CF6B"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2090</w:t>
            </w:r>
          </w:p>
        </w:tc>
      </w:tr>
      <w:tr w:rsidR="00AA5347" w14:paraId="430A377B" w14:textId="77777777" w:rsidTr="00551E53">
        <w:tc>
          <w:tcPr>
            <w:tcW w:w="709" w:type="dxa"/>
          </w:tcPr>
          <w:p w14:paraId="0C7A87DE"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34.</w:t>
            </w:r>
          </w:p>
        </w:tc>
        <w:tc>
          <w:tcPr>
            <w:tcW w:w="1134" w:type="dxa"/>
          </w:tcPr>
          <w:p w14:paraId="53BAF423"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III</w:t>
            </w:r>
          </w:p>
        </w:tc>
        <w:tc>
          <w:tcPr>
            <w:tcW w:w="3543" w:type="dxa"/>
          </w:tcPr>
          <w:p w14:paraId="4634CE29"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Personāla speciālists</w:t>
            </w:r>
          </w:p>
        </w:tc>
        <w:tc>
          <w:tcPr>
            <w:tcW w:w="993" w:type="dxa"/>
          </w:tcPr>
          <w:p w14:paraId="72D5E6DD" w14:textId="68080348" w:rsidR="00AA5347" w:rsidRPr="00033093" w:rsidRDefault="00E7228C"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3</w:t>
            </w:r>
          </w:p>
        </w:tc>
        <w:tc>
          <w:tcPr>
            <w:tcW w:w="850" w:type="dxa"/>
          </w:tcPr>
          <w:p w14:paraId="1306A2AD" w14:textId="50360F5D" w:rsidR="00AA5347" w:rsidRPr="00033093" w:rsidRDefault="00240A26" w:rsidP="00AA5347">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1957</w:t>
            </w:r>
          </w:p>
        </w:tc>
        <w:tc>
          <w:tcPr>
            <w:tcW w:w="709" w:type="dxa"/>
          </w:tcPr>
          <w:p w14:paraId="009B7A07" w14:textId="011AB504"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1957</w:t>
            </w:r>
          </w:p>
        </w:tc>
        <w:tc>
          <w:tcPr>
            <w:tcW w:w="992" w:type="dxa"/>
          </w:tcPr>
          <w:p w14:paraId="67A51457" w14:textId="445D750F"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19</w:t>
            </w:r>
            <w:r w:rsidR="00240A26">
              <w:rPr>
                <w:rFonts w:ascii="Times New Roman" w:eastAsia="Times New Roman" w:hAnsi="Times New Roman" w:cs="Times New Roman"/>
                <w:color w:val="000000"/>
                <w:lang w:eastAsia="lv-LV"/>
              </w:rPr>
              <w:t>57</w:t>
            </w:r>
          </w:p>
        </w:tc>
      </w:tr>
      <w:tr w:rsidR="00AA5347" w14:paraId="675E352A" w14:textId="77777777" w:rsidTr="00551E53">
        <w:tc>
          <w:tcPr>
            <w:tcW w:w="709" w:type="dxa"/>
          </w:tcPr>
          <w:p w14:paraId="79FF41DF"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508F0032"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VI</w:t>
            </w:r>
          </w:p>
        </w:tc>
        <w:tc>
          <w:tcPr>
            <w:tcW w:w="3543" w:type="dxa"/>
          </w:tcPr>
          <w:p w14:paraId="1907657E"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Departamenta direktors</w:t>
            </w:r>
          </w:p>
        </w:tc>
        <w:tc>
          <w:tcPr>
            <w:tcW w:w="993" w:type="dxa"/>
          </w:tcPr>
          <w:p w14:paraId="4BCD58C2"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1FD2D6FB"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3105</w:t>
            </w:r>
          </w:p>
        </w:tc>
        <w:tc>
          <w:tcPr>
            <w:tcW w:w="709" w:type="dxa"/>
          </w:tcPr>
          <w:p w14:paraId="768E201D"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3105</w:t>
            </w:r>
          </w:p>
        </w:tc>
        <w:tc>
          <w:tcPr>
            <w:tcW w:w="992" w:type="dxa"/>
          </w:tcPr>
          <w:p w14:paraId="4572FCEF"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3105</w:t>
            </w:r>
          </w:p>
        </w:tc>
      </w:tr>
      <w:tr w:rsidR="0093716D" w14:paraId="790CBFD7" w14:textId="77777777" w:rsidTr="00551E53">
        <w:tc>
          <w:tcPr>
            <w:tcW w:w="709" w:type="dxa"/>
          </w:tcPr>
          <w:p w14:paraId="2EED1F60" w14:textId="07626D53"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59D967D0" w14:textId="6608C2B2"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w:t>
            </w:r>
          </w:p>
        </w:tc>
        <w:tc>
          <w:tcPr>
            <w:tcW w:w="3543" w:type="dxa"/>
          </w:tcPr>
          <w:p w14:paraId="04706A69" w14:textId="4F625AC1" w:rsidR="0093716D" w:rsidRPr="00033093" w:rsidRDefault="0093716D"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Departamenta direktora vietnieks, meža ugunsapsardzības vadītājs</w:t>
            </w:r>
          </w:p>
        </w:tc>
        <w:tc>
          <w:tcPr>
            <w:tcW w:w="993" w:type="dxa"/>
          </w:tcPr>
          <w:p w14:paraId="67AEFB6F" w14:textId="0B408E6F"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3EF0C17E" w14:textId="5D35CB99"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2309</w:t>
            </w:r>
          </w:p>
        </w:tc>
        <w:tc>
          <w:tcPr>
            <w:tcW w:w="709" w:type="dxa"/>
          </w:tcPr>
          <w:p w14:paraId="353BD564" w14:textId="33804019"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2309</w:t>
            </w:r>
          </w:p>
        </w:tc>
        <w:tc>
          <w:tcPr>
            <w:tcW w:w="992" w:type="dxa"/>
          </w:tcPr>
          <w:p w14:paraId="53763644" w14:textId="6EC8BE41" w:rsidR="0093716D"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2309</w:t>
            </w:r>
          </w:p>
        </w:tc>
      </w:tr>
      <w:tr w:rsidR="00AA5347" w:rsidRPr="00033093" w14:paraId="21B519AE" w14:textId="77777777" w:rsidTr="00033093">
        <w:tc>
          <w:tcPr>
            <w:tcW w:w="709" w:type="dxa"/>
            <w:shd w:val="clear" w:color="auto" w:fill="auto"/>
          </w:tcPr>
          <w:p w14:paraId="242A6C05"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shd w:val="clear" w:color="auto" w:fill="auto"/>
          </w:tcPr>
          <w:p w14:paraId="0A7EB48A"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w:t>
            </w:r>
          </w:p>
        </w:tc>
        <w:tc>
          <w:tcPr>
            <w:tcW w:w="3543" w:type="dxa"/>
            <w:shd w:val="clear" w:color="auto" w:fill="auto"/>
          </w:tcPr>
          <w:p w14:paraId="39E0D8DE"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Departamenta direktora vietnieks, daļas vadītājs</w:t>
            </w:r>
          </w:p>
        </w:tc>
        <w:tc>
          <w:tcPr>
            <w:tcW w:w="993" w:type="dxa"/>
            <w:shd w:val="clear" w:color="auto" w:fill="auto"/>
          </w:tcPr>
          <w:p w14:paraId="01EC821C"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shd w:val="clear" w:color="auto" w:fill="auto"/>
          </w:tcPr>
          <w:p w14:paraId="69482E42" w14:textId="30DB866F"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w:t>
            </w:r>
            <w:r w:rsidR="0093716D" w:rsidRPr="00033093">
              <w:rPr>
                <w:rFonts w:ascii="Times New Roman" w:eastAsia="Times New Roman" w:hAnsi="Times New Roman" w:cs="Times New Roman"/>
                <w:color w:val="000000"/>
                <w:lang w:eastAsia="lv-LV"/>
              </w:rPr>
              <w:t>830</w:t>
            </w:r>
          </w:p>
        </w:tc>
        <w:tc>
          <w:tcPr>
            <w:tcW w:w="709" w:type="dxa"/>
            <w:shd w:val="clear" w:color="auto" w:fill="auto"/>
          </w:tcPr>
          <w:p w14:paraId="11237BC3" w14:textId="555EE8F0"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2830</w:t>
            </w:r>
          </w:p>
        </w:tc>
        <w:tc>
          <w:tcPr>
            <w:tcW w:w="992" w:type="dxa"/>
            <w:shd w:val="clear" w:color="auto" w:fill="auto"/>
          </w:tcPr>
          <w:p w14:paraId="194FB3E5" w14:textId="5FF03668"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2830</w:t>
            </w:r>
          </w:p>
        </w:tc>
      </w:tr>
      <w:tr w:rsidR="00AA5347" w14:paraId="78A6DF90" w14:textId="77777777" w:rsidTr="00551E53">
        <w:tc>
          <w:tcPr>
            <w:tcW w:w="709" w:type="dxa"/>
          </w:tcPr>
          <w:p w14:paraId="3BA6F89C"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0F9C4EB1"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w:t>
            </w:r>
          </w:p>
        </w:tc>
        <w:tc>
          <w:tcPr>
            <w:tcW w:w="3543" w:type="dxa"/>
          </w:tcPr>
          <w:p w14:paraId="7A83A3DB" w14:textId="77777777" w:rsidR="00AA5347" w:rsidRPr="00033093" w:rsidRDefault="00AA5347" w:rsidP="00AA5347">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Daļas vadītājs</w:t>
            </w:r>
          </w:p>
        </w:tc>
        <w:tc>
          <w:tcPr>
            <w:tcW w:w="993" w:type="dxa"/>
          </w:tcPr>
          <w:p w14:paraId="2731F44F" w14:textId="77777777"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w:t>
            </w:r>
          </w:p>
        </w:tc>
        <w:tc>
          <w:tcPr>
            <w:tcW w:w="850" w:type="dxa"/>
          </w:tcPr>
          <w:p w14:paraId="427635F8" w14:textId="0675140F" w:rsidR="00AA5347" w:rsidRPr="00033093" w:rsidRDefault="00AA5347"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w:t>
            </w:r>
            <w:r w:rsidR="0093716D" w:rsidRPr="00033093">
              <w:rPr>
                <w:rFonts w:ascii="Times New Roman" w:eastAsia="Times New Roman" w:hAnsi="Times New Roman" w:cs="Times New Roman"/>
                <w:color w:val="000000"/>
                <w:lang w:eastAsia="lv-LV"/>
              </w:rPr>
              <w:t>566</w:t>
            </w:r>
          </w:p>
        </w:tc>
        <w:tc>
          <w:tcPr>
            <w:tcW w:w="709" w:type="dxa"/>
          </w:tcPr>
          <w:p w14:paraId="4C013892" w14:textId="1C345536"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2566</w:t>
            </w:r>
          </w:p>
        </w:tc>
        <w:tc>
          <w:tcPr>
            <w:tcW w:w="992" w:type="dxa"/>
          </w:tcPr>
          <w:p w14:paraId="65E40BD5" w14:textId="57BF019F" w:rsidR="00AA5347" w:rsidRPr="00033093" w:rsidRDefault="0093716D" w:rsidP="00AA5347">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2566</w:t>
            </w:r>
          </w:p>
        </w:tc>
      </w:tr>
      <w:tr w:rsidR="00033093" w14:paraId="28CDCAD2" w14:textId="77777777" w:rsidTr="00551E53">
        <w:tc>
          <w:tcPr>
            <w:tcW w:w="709" w:type="dxa"/>
          </w:tcPr>
          <w:p w14:paraId="6C5CB470" w14:textId="208E7981"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3B831C1B" w14:textId="14D80715"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IV</w:t>
            </w:r>
          </w:p>
        </w:tc>
        <w:tc>
          <w:tcPr>
            <w:tcW w:w="3543" w:type="dxa"/>
          </w:tcPr>
          <w:p w14:paraId="2FDA158C" w14:textId="3E947377" w:rsidR="00033093" w:rsidRPr="00033093" w:rsidRDefault="00033093" w:rsidP="00033093">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Daļas vadītāja vietnieks</w:t>
            </w:r>
          </w:p>
        </w:tc>
        <w:tc>
          <w:tcPr>
            <w:tcW w:w="993" w:type="dxa"/>
          </w:tcPr>
          <w:p w14:paraId="5C795840" w14:textId="601E76F8"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363B7886" w14:textId="6F4B9E8B"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w:t>
            </w:r>
            <w:r>
              <w:rPr>
                <w:rFonts w:ascii="Times New Roman" w:eastAsia="Times New Roman" w:hAnsi="Times New Roman" w:cs="Times New Roman"/>
                <w:color w:val="000000"/>
                <w:lang w:eastAsia="lv-LV"/>
              </w:rPr>
              <w:t>5</w:t>
            </w:r>
            <w:r w:rsidRPr="00033093">
              <w:rPr>
                <w:rFonts w:ascii="Times New Roman" w:eastAsia="Times New Roman" w:hAnsi="Times New Roman" w:cs="Times New Roman"/>
                <w:color w:val="000000"/>
                <w:lang w:eastAsia="lv-LV"/>
              </w:rPr>
              <w:t>4</w:t>
            </w:r>
          </w:p>
        </w:tc>
        <w:tc>
          <w:tcPr>
            <w:tcW w:w="709" w:type="dxa"/>
          </w:tcPr>
          <w:p w14:paraId="228B8E63" w14:textId="129B860A"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w:t>
            </w:r>
            <w:r>
              <w:rPr>
                <w:rFonts w:ascii="Times New Roman" w:eastAsia="Times New Roman" w:hAnsi="Times New Roman" w:cs="Times New Roman"/>
                <w:color w:val="000000"/>
                <w:lang w:eastAsia="lv-LV"/>
              </w:rPr>
              <w:t>5</w:t>
            </w:r>
            <w:r w:rsidRPr="00033093">
              <w:rPr>
                <w:rFonts w:ascii="Times New Roman" w:eastAsia="Times New Roman" w:hAnsi="Times New Roman" w:cs="Times New Roman"/>
                <w:color w:val="000000"/>
                <w:lang w:eastAsia="lv-LV"/>
              </w:rPr>
              <w:t>4</w:t>
            </w:r>
          </w:p>
        </w:tc>
        <w:tc>
          <w:tcPr>
            <w:tcW w:w="992" w:type="dxa"/>
          </w:tcPr>
          <w:p w14:paraId="5EE24068" w14:textId="71F2AB0F"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w:t>
            </w:r>
            <w:r>
              <w:rPr>
                <w:rFonts w:ascii="Times New Roman" w:eastAsia="Times New Roman" w:hAnsi="Times New Roman" w:cs="Times New Roman"/>
                <w:color w:val="000000"/>
                <w:lang w:eastAsia="lv-LV"/>
              </w:rPr>
              <w:t>5</w:t>
            </w:r>
            <w:r w:rsidRPr="00033093">
              <w:rPr>
                <w:rFonts w:ascii="Times New Roman" w:eastAsia="Times New Roman" w:hAnsi="Times New Roman" w:cs="Times New Roman"/>
                <w:color w:val="000000"/>
                <w:lang w:eastAsia="lv-LV"/>
              </w:rPr>
              <w:t>4</w:t>
            </w:r>
          </w:p>
        </w:tc>
      </w:tr>
      <w:tr w:rsidR="00033093" w14:paraId="4E4AA591" w14:textId="77777777" w:rsidTr="00551E53">
        <w:tc>
          <w:tcPr>
            <w:tcW w:w="709" w:type="dxa"/>
          </w:tcPr>
          <w:p w14:paraId="076E0EC2" w14:textId="00B5DFF3"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2438CD91" w14:textId="788E0283"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IV</w:t>
            </w:r>
          </w:p>
        </w:tc>
        <w:tc>
          <w:tcPr>
            <w:tcW w:w="3543" w:type="dxa"/>
          </w:tcPr>
          <w:p w14:paraId="32330A25" w14:textId="1ED5CF8F" w:rsidR="00033093" w:rsidRPr="00033093" w:rsidRDefault="00033093" w:rsidP="00033093">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Vecākais eksperts</w:t>
            </w:r>
          </w:p>
        </w:tc>
        <w:tc>
          <w:tcPr>
            <w:tcW w:w="993" w:type="dxa"/>
          </w:tcPr>
          <w:p w14:paraId="6B18F871" w14:textId="0B886CEE"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p>
        </w:tc>
        <w:tc>
          <w:tcPr>
            <w:tcW w:w="850" w:type="dxa"/>
          </w:tcPr>
          <w:p w14:paraId="3800006F" w14:textId="64CEA112"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w:t>
            </w:r>
            <w:r>
              <w:rPr>
                <w:rFonts w:ascii="Times New Roman" w:eastAsia="Times New Roman" w:hAnsi="Times New Roman" w:cs="Times New Roman"/>
                <w:color w:val="000000"/>
                <w:lang w:eastAsia="lv-LV"/>
              </w:rPr>
              <w:t>5</w:t>
            </w:r>
            <w:r w:rsidRPr="00033093">
              <w:rPr>
                <w:rFonts w:ascii="Times New Roman" w:eastAsia="Times New Roman" w:hAnsi="Times New Roman" w:cs="Times New Roman"/>
                <w:color w:val="000000"/>
                <w:lang w:eastAsia="lv-LV"/>
              </w:rPr>
              <w:t>4</w:t>
            </w:r>
          </w:p>
        </w:tc>
        <w:tc>
          <w:tcPr>
            <w:tcW w:w="709" w:type="dxa"/>
          </w:tcPr>
          <w:p w14:paraId="731D860D" w14:textId="682AFD45"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2054</w:t>
            </w:r>
          </w:p>
        </w:tc>
        <w:tc>
          <w:tcPr>
            <w:tcW w:w="992" w:type="dxa"/>
          </w:tcPr>
          <w:p w14:paraId="4EAC97DC" w14:textId="5B1887BB"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2054</w:t>
            </w:r>
          </w:p>
        </w:tc>
      </w:tr>
      <w:tr w:rsidR="00033093" w14:paraId="3B7BD001" w14:textId="77777777" w:rsidTr="00551E53">
        <w:tc>
          <w:tcPr>
            <w:tcW w:w="709" w:type="dxa"/>
          </w:tcPr>
          <w:p w14:paraId="34DB9AD0" w14:textId="77777777"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67CEEF02" w14:textId="77777777"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III</w:t>
            </w:r>
          </w:p>
        </w:tc>
        <w:tc>
          <w:tcPr>
            <w:tcW w:w="3543" w:type="dxa"/>
          </w:tcPr>
          <w:p w14:paraId="08B40A94" w14:textId="77777777" w:rsidR="00033093" w:rsidRPr="00033093" w:rsidRDefault="00033093" w:rsidP="00033093">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Vecākais eksperts</w:t>
            </w:r>
          </w:p>
        </w:tc>
        <w:tc>
          <w:tcPr>
            <w:tcW w:w="993" w:type="dxa"/>
          </w:tcPr>
          <w:p w14:paraId="7E0683FD" w14:textId="77777777"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2</w:t>
            </w:r>
          </w:p>
        </w:tc>
        <w:tc>
          <w:tcPr>
            <w:tcW w:w="850" w:type="dxa"/>
          </w:tcPr>
          <w:p w14:paraId="5B0271E7" w14:textId="369B1D5D"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1927</w:t>
            </w:r>
          </w:p>
        </w:tc>
        <w:tc>
          <w:tcPr>
            <w:tcW w:w="709" w:type="dxa"/>
          </w:tcPr>
          <w:p w14:paraId="07D88177" w14:textId="4CBAA0E5"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1927</w:t>
            </w:r>
          </w:p>
        </w:tc>
        <w:tc>
          <w:tcPr>
            <w:tcW w:w="992" w:type="dxa"/>
          </w:tcPr>
          <w:p w14:paraId="17EB5DD7" w14:textId="79A5DD68"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1927</w:t>
            </w:r>
          </w:p>
        </w:tc>
      </w:tr>
      <w:tr w:rsidR="00033093" w14:paraId="5ED29823" w14:textId="77777777" w:rsidTr="00551E53">
        <w:tc>
          <w:tcPr>
            <w:tcW w:w="709" w:type="dxa"/>
          </w:tcPr>
          <w:p w14:paraId="17E79A78" w14:textId="77777777"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36.</w:t>
            </w:r>
          </w:p>
        </w:tc>
        <w:tc>
          <w:tcPr>
            <w:tcW w:w="1134" w:type="dxa"/>
          </w:tcPr>
          <w:p w14:paraId="2B1DBAD9" w14:textId="77777777"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II</w:t>
            </w:r>
          </w:p>
        </w:tc>
        <w:tc>
          <w:tcPr>
            <w:tcW w:w="3543" w:type="dxa"/>
          </w:tcPr>
          <w:p w14:paraId="2E95D4B9" w14:textId="77777777" w:rsidR="00033093" w:rsidRPr="00033093" w:rsidRDefault="00033093" w:rsidP="00033093">
            <w:pP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Vecākais referents</w:t>
            </w:r>
          </w:p>
        </w:tc>
        <w:tc>
          <w:tcPr>
            <w:tcW w:w="993" w:type="dxa"/>
          </w:tcPr>
          <w:p w14:paraId="450E9865" w14:textId="641EAE77" w:rsidR="00033093" w:rsidRPr="00033093" w:rsidRDefault="00E54639" w:rsidP="00033093">
            <w:pPr>
              <w:jc w:val="center"/>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11</w:t>
            </w:r>
          </w:p>
        </w:tc>
        <w:tc>
          <w:tcPr>
            <w:tcW w:w="850" w:type="dxa"/>
          </w:tcPr>
          <w:p w14:paraId="5BF936B4" w14:textId="1FD8B9A3"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r w:rsidR="00E54639">
              <w:rPr>
                <w:rFonts w:ascii="Times New Roman" w:eastAsia="Times New Roman" w:hAnsi="Times New Roman" w:cs="Times New Roman"/>
                <w:color w:val="000000"/>
                <w:lang w:eastAsia="lv-LV"/>
              </w:rPr>
              <w:t>741</w:t>
            </w:r>
          </w:p>
        </w:tc>
        <w:tc>
          <w:tcPr>
            <w:tcW w:w="709" w:type="dxa"/>
          </w:tcPr>
          <w:p w14:paraId="02B47355" w14:textId="281DED0A"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1795</w:t>
            </w:r>
          </w:p>
        </w:tc>
        <w:tc>
          <w:tcPr>
            <w:tcW w:w="992" w:type="dxa"/>
          </w:tcPr>
          <w:p w14:paraId="5FB9327C" w14:textId="36D56C0A" w:rsidR="00033093" w:rsidRPr="00033093" w:rsidRDefault="00033093" w:rsidP="00033093">
            <w:pPr>
              <w:jc w:val="center"/>
              <w:rPr>
                <w:rFonts w:ascii="Times New Roman" w:eastAsia="Times New Roman" w:hAnsi="Times New Roman" w:cs="Times New Roman"/>
                <w:color w:val="000000"/>
                <w:lang w:eastAsia="lv-LV"/>
              </w:rPr>
            </w:pPr>
            <w:r w:rsidRPr="00033093">
              <w:rPr>
                <w:rFonts w:ascii="Times New Roman" w:eastAsia="Times New Roman" w:hAnsi="Times New Roman" w:cs="Times New Roman"/>
                <w:color w:val="000000"/>
                <w:lang w:eastAsia="lv-LV"/>
              </w:rPr>
              <w:t>1</w:t>
            </w:r>
            <w:r w:rsidR="00E54639">
              <w:rPr>
                <w:rFonts w:ascii="Times New Roman" w:eastAsia="Times New Roman" w:hAnsi="Times New Roman" w:cs="Times New Roman"/>
                <w:color w:val="000000"/>
                <w:lang w:eastAsia="lv-LV"/>
              </w:rPr>
              <w:t>790</w:t>
            </w:r>
          </w:p>
        </w:tc>
      </w:tr>
      <w:tr w:rsidR="00033093" w14:paraId="7F80002B" w14:textId="77777777" w:rsidTr="00551E53">
        <w:tc>
          <w:tcPr>
            <w:tcW w:w="709" w:type="dxa"/>
          </w:tcPr>
          <w:p w14:paraId="5023666F" w14:textId="77777777" w:rsidR="00033093" w:rsidRPr="00E54639" w:rsidRDefault="00033093" w:rsidP="00033093">
            <w:pPr>
              <w:jc w:val="cente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36.</w:t>
            </w:r>
          </w:p>
        </w:tc>
        <w:tc>
          <w:tcPr>
            <w:tcW w:w="1134" w:type="dxa"/>
          </w:tcPr>
          <w:p w14:paraId="791D837E" w14:textId="77777777" w:rsidR="00033093" w:rsidRPr="00E54639" w:rsidRDefault="00033093" w:rsidP="00033093">
            <w:pPr>
              <w:jc w:val="cente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II</w:t>
            </w:r>
          </w:p>
        </w:tc>
        <w:tc>
          <w:tcPr>
            <w:tcW w:w="3543" w:type="dxa"/>
          </w:tcPr>
          <w:p w14:paraId="7C4A6A70" w14:textId="77777777" w:rsidR="00033093" w:rsidRPr="00E54639" w:rsidRDefault="00033093" w:rsidP="00033093">
            <w:pP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Virsmežniecības inženieris</w:t>
            </w:r>
          </w:p>
        </w:tc>
        <w:tc>
          <w:tcPr>
            <w:tcW w:w="993" w:type="dxa"/>
          </w:tcPr>
          <w:p w14:paraId="4DE239A8" w14:textId="5C05CBD8" w:rsidR="00033093" w:rsidRPr="00E54639" w:rsidRDefault="00E54639" w:rsidP="00033093">
            <w:pPr>
              <w:jc w:val="center"/>
              <w:rPr>
                <w:rFonts w:ascii="Times New Roman" w:eastAsia="Times New Roman" w:hAnsi="Times New Roman" w:cs="Times New Roman"/>
                <w:color w:val="000000"/>
                <w:lang w:eastAsia="lv-LV"/>
              </w:rPr>
            </w:pPr>
            <w:r w:rsidRPr="00E7228C">
              <w:rPr>
                <w:rFonts w:ascii="Times New Roman" w:eastAsia="Times New Roman" w:hAnsi="Times New Roman" w:cs="Times New Roman"/>
                <w:lang w:eastAsia="lv-LV"/>
              </w:rPr>
              <w:t>42</w:t>
            </w:r>
          </w:p>
        </w:tc>
        <w:tc>
          <w:tcPr>
            <w:tcW w:w="850" w:type="dxa"/>
          </w:tcPr>
          <w:p w14:paraId="7ACABC51" w14:textId="15296E49" w:rsidR="00033093" w:rsidRPr="00E54639" w:rsidRDefault="00033093" w:rsidP="00033093">
            <w:pPr>
              <w:jc w:val="cente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1</w:t>
            </w:r>
            <w:r w:rsidR="00E54639">
              <w:rPr>
                <w:rFonts w:ascii="Times New Roman" w:eastAsia="Times New Roman" w:hAnsi="Times New Roman" w:cs="Times New Roman"/>
                <w:color w:val="000000"/>
                <w:lang w:eastAsia="lv-LV"/>
              </w:rPr>
              <w:t>400</w:t>
            </w:r>
          </w:p>
        </w:tc>
        <w:tc>
          <w:tcPr>
            <w:tcW w:w="709" w:type="dxa"/>
          </w:tcPr>
          <w:p w14:paraId="4EA76AE8" w14:textId="76CF1239" w:rsidR="00033093" w:rsidRPr="00E54639" w:rsidRDefault="00033093" w:rsidP="00033093">
            <w:pPr>
              <w:jc w:val="cente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1</w:t>
            </w:r>
            <w:r w:rsidR="00E54639">
              <w:rPr>
                <w:rFonts w:ascii="Times New Roman" w:eastAsia="Times New Roman" w:hAnsi="Times New Roman" w:cs="Times New Roman"/>
                <w:color w:val="000000"/>
                <w:lang w:eastAsia="lv-LV"/>
              </w:rPr>
              <w:t>648</w:t>
            </w:r>
          </w:p>
        </w:tc>
        <w:tc>
          <w:tcPr>
            <w:tcW w:w="992" w:type="dxa"/>
          </w:tcPr>
          <w:p w14:paraId="07BD2D50" w14:textId="43F3431F" w:rsidR="00033093" w:rsidRPr="00E54639" w:rsidRDefault="00033093" w:rsidP="00033093">
            <w:pPr>
              <w:jc w:val="center"/>
              <w:rPr>
                <w:rFonts w:ascii="Times New Roman" w:eastAsia="Times New Roman" w:hAnsi="Times New Roman" w:cs="Times New Roman"/>
                <w:color w:val="000000"/>
                <w:lang w:eastAsia="lv-LV"/>
              </w:rPr>
            </w:pPr>
            <w:r w:rsidRPr="00E54639">
              <w:rPr>
                <w:rFonts w:ascii="Times New Roman" w:eastAsia="Times New Roman" w:hAnsi="Times New Roman" w:cs="Times New Roman"/>
                <w:color w:val="000000"/>
                <w:lang w:eastAsia="lv-LV"/>
              </w:rPr>
              <w:t>15</w:t>
            </w:r>
            <w:r w:rsidR="00E54639">
              <w:rPr>
                <w:rFonts w:ascii="Times New Roman" w:eastAsia="Times New Roman" w:hAnsi="Times New Roman" w:cs="Times New Roman"/>
                <w:color w:val="000000"/>
                <w:lang w:eastAsia="lv-LV"/>
              </w:rPr>
              <w:t>89</w:t>
            </w:r>
          </w:p>
        </w:tc>
      </w:tr>
    </w:tbl>
    <w:p w14:paraId="2755340D" w14:textId="77777777" w:rsidR="00AD52F1" w:rsidRDefault="00AD52F1" w:rsidP="00576072">
      <w:pPr>
        <w:pStyle w:val="Default"/>
        <w:jc w:val="center"/>
        <w:rPr>
          <w:b/>
          <w:bCs/>
          <w:sz w:val="28"/>
          <w:szCs w:val="28"/>
        </w:rPr>
      </w:pPr>
    </w:p>
    <w:p w14:paraId="7BDEE888" w14:textId="77777777" w:rsidR="004D6CBA" w:rsidRDefault="004D6CBA" w:rsidP="00576072">
      <w:pPr>
        <w:pStyle w:val="Default"/>
        <w:jc w:val="center"/>
        <w:rPr>
          <w:b/>
          <w:bCs/>
          <w:sz w:val="28"/>
          <w:szCs w:val="28"/>
        </w:rPr>
      </w:pPr>
    </w:p>
    <w:p w14:paraId="52AC5D63" w14:textId="77777777" w:rsidR="004D6CBA" w:rsidRDefault="004D6CBA" w:rsidP="00576072">
      <w:pPr>
        <w:pStyle w:val="Default"/>
        <w:jc w:val="center"/>
        <w:rPr>
          <w:b/>
          <w:bCs/>
          <w:sz w:val="28"/>
          <w:szCs w:val="28"/>
        </w:rPr>
      </w:pPr>
    </w:p>
    <w:p w14:paraId="1C327405" w14:textId="77777777" w:rsidR="004D6CBA" w:rsidRDefault="004D6CBA" w:rsidP="00576072">
      <w:pPr>
        <w:pStyle w:val="Default"/>
        <w:jc w:val="center"/>
        <w:rPr>
          <w:b/>
          <w:bCs/>
          <w:sz w:val="28"/>
          <w:szCs w:val="28"/>
        </w:rPr>
      </w:pPr>
    </w:p>
    <w:p w14:paraId="6075A593" w14:textId="77777777" w:rsidR="004D6CBA" w:rsidRDefault="004D6CBA" w:rsidP="00576072">
      <w:pPr>
        <w:pStyle w:val="Default"/>
        <w:jc w:val="center"/>
        <w:rPr>
          <w:b/>
          <w:bCs/>
          <w:sz w:val="28"/>
          <w:szCs w:val="28"/>
        </w:rPr>
      </w:pPr>
    </w:p>
    <w:p w14:paraId="5AF4D10B" w14:textId="77777777" w:rsidR="004D6CBA" w:rsidRDefault="004D6CBA" w:rsidP="00576072">
      <w:pPr>
        <w:pStyle w:val="Default"/>
        <w:jc w:val="center"/>
        <w:rPr>
          <w:b/>
          <w:bCs/>
          <w:sz w:val="28"/>
          <w:szCs w:val="28"/>
        </w:rPr>
      </w:pPr>
    </w:p>
    <w:p w14:paraId="2CE18A26" w14:textId="77777777" w:rsidR="004D6CBA" w:rsidRDefault="004D6CBA" w:rsidP="00576072">
      <w:pPr>
        <w:pStyle w:val="Default"/>
        <w:jc w:val="center"/>
        <w:rPr>
          <w:b/>
          <w:bCs/>
          <w:sz w:val="28"/>
          <w:szCs w:val="28"/>
        </w:rPr>
      </w:pPr>
    </w:p>
    <w:p w14:paraId="66F16AD2" w14:textId="77777777" w:rsidR="004D6CBA" w:rsidRDefault="004D6CBA" w:rsidP="00576072">
      <w:pPr>
        <w:pStyle w:val="Default"/>
        <w:jc w:val="center"/>
        <w:rPr>
          <w:b/>
          <w:bCs/>
          <w:sz w:val="28"/>
          <w:szCs w:val="28"/>
        </w:rPr>
      </w:pPr>
    </w:p>
    <w:p w14:paraId="33FA7E17" w14:textId="77777777" w:rsidR="004D6CBA" w:rsidRDefault="004D6CBA" w:rsidP="00576072">
      <w:pPr>
        <w:pStyle w:val="Default"/>
        <w:jc w:val="center"/>
        <w:rPr>
          <w:b/>
          <w:bCs/>
          <w:sz w:val="28"/>
          <w:szCs w:val="28"/>
        </w:rPr>
      </w:pPr>
    </w:p>
    <w:p w14:paraId="1C345740" w14:textId="77777777" w:rsidR="004D6CBA" w:rsidRDefault="004D6CBA" w:rsidP="00576072">
      <w:pPr>
        <w:pStyle w:val="Default"/>
        <w:jc w:val="center"/>
        <w:rPr>
          <w:b/>
          <w:bCs/>
          <w:sz w:val="28"/>
          <w:szCs w:val="28"/>
        </w:rPr>
      </w:pPr>
    </w:p>
    <w:p w14:paraId="7864EAA1" w14:textId="77777777" w:rsidR="004D6CBA" w:rsidRDefault="004D6CBA" w:rsidP="00576072">
      <w:pPr>
        <w:pStyle w:val="Default"/>
        <w:jc w:val="center"/>
        <w:rPr>
          <w:b/>
          <w:bCs/>
          <w:sz w:val="28"/>
          <w:szCs w:val="28"/>
        </w:rPr>
      </w:pPr>
    </w:p>
    <w:p w14:paraId="1736BF80" w14:textId="77777777" w:rsidR="004D6CBA" w:rsidRDefault="004D6CBA" w:rsidP="00576072">
      <w:pPr>
        <w:pStyle w:val="Default"/>
        <w:jc w:val="center"/>
        <w:rPr>
          <w:b/>
          <w:bCs/>
          <w:sz w:val="28"/>
          <w:szCs w:val="28"/>
        </w:rPr>
      </w:pPr>
    </w:p>
    <w:p w14:paraId="592305DC" w14:textId="77777777" w:rsidR="004D6CBA" w:rsidRDefault="004D6CBA" w:rsidP="00576072">
      <w:pPr>
        <w:pStyle w:val="Default"/>
        <w:jc w:val="center"/>
        <w:rPr>
          <w:b/>
          <w:bCs/>
          <w:sz w:val="28"/>
          <w:szCs w:val="28"/>
        </w:rPr>
      </w:pPr>
    </w:p>
    <w:p w14:paraId="5B1BB7F7" w14:textId="77777777" w:rsidR="004D6CBA" w:rsidRDefault="004D6CBA" w:rsidP="00576072">
      <w:pPr>
        <w:pStyle w:val="Default"/>
        <w:jc w:val="center"/>
        <w:rPr>
          <w:b/>
          <w:bCs/>
          <w:sz w:val="28"/>
          <w:szCs w:val="28"/>
        </w:rPr>
      </w:pPr>
    </w:p>
    <w:p w14:paraId="6E302513" w14:textId="77777777" w:rsidR="004D6CBA" w:rsidRDefault="004D6CBA" w:rsidP="00576072">
      <w:pPr>
        <w:pStyle w:val="Default"/>
        <w:jc w:val="center"/>
        <w:rPr>
          <w:b/>
          <w:bCs/>
          <w:sz w:val="28"/>
          <w:szCs w:val="28"/>
        </w:rPr>
      </w:pPr>
    </w:p>
    <w:p w14:paraId="72973174" w14:textId="77777777" w:rsidR="004D6CBA" w:rsidRDefault="004D6CBA" w:rsidP="00576072">
      <w:pPr>
        <w:pStyle w:val="Default"/>
        <w:jc w:val="center"/>
        <w:rPr>
          <w:b/>
          <w:bCs/>
          <w:sz w:val="28"/>
          <w:szCs w:val="28"/>
        </w:rPr>
      </w:pPr>
    </w:p>
    <w:p w14:paraId="1E1C3A18" w14:textId="77777777" w:rsidR="004D6CBA" w:rsidRDefault="004D6CBA" w:rsidP="00576072">
      <w:pPr>
        <w:pStyle w:val="Default"/>
        <w:jc w:val="center"/>
        <w:rPr>
          <w:b/>
          <w:bCs/>
          <w:sz w:val="28"/>
          <w:szCs w:val="28"/>
        </w:rPr>
      </w:pPr>
    </w:p>
    <w:p w14:paraId="209BE3CA" w14:textId="77777777" w:rsidR="004D6CBA" w:rsidRDefault="004D6CBA" w:rsidP="00576072">
      <w:pPr>
        <w:pStyle w:val="Default"/>
        <w:jc w:val="center"/>
        <w:rPr>
          <w:b/>
          <w:bCs/>
          <w:sz w:val="28"/>
          <w:szCs w:val="28"/>
        </w:rPr>
      </w:pPr>
    </w:p>
    <w:p w14:paraId="6AFA610C" w14:textId="77777777" w:rsidR="004D6CBA" w:rsidRDefault="004D6CBA" w:rsidP="00576072">
      <w:pPr>
        <w:pStyle w:val="Default"/>
        <w:jc w:val="center"/>
        <w:rPr>
          <w:b/>
          <w:bCs/>
          <w:sz w:val="28"/>
          <w:szCs w:val="28"/>
        </w:rPr>
      </w:pPr>
    </w:p>
    <w:p w14:paraId="53DC063C" w14:textId="77777777" w:rsidR="004D6CBA" w:rsidRDefault="004D6CBA" w:rsidP="00576072">
      <w:pPr>
        <w:pStyle w:val="Default"/>
        <w:jc w:val="center"/>
        <w:rPr>
          <w:b/>
          <w:bCs/>
          <w:sz w:val="28"/>
          <w:szCs w:val="28"/>
        </w:rPr>
      </w:pPr>
    </w:p>
    <w:p w14:paraId="74B99287" w14:textId="77777777" w:rsidR="004D6CBA" w:rsidRDefault="004D6CBA" w:rsidP="00576072">
      <w:pPr>
        <w:pStyle w:val="Default"/>
        <w:jc w:val="center"/>
        <w:rPr>
          <w:b/>
          <w:bCs/>
          <w:sz w:val="28"/>
          <w:szCs w:val="28"/>
        </w:rPr>
      </w:pPr>
    </w:p>
    <w:p w14:paraId="7720CDCF" w14:textId="77777777" w:rsidR="004D6CBA" w:rsidRDefault="004D6CBA" w:rsidP="00576072">
      <w:pPr>
        <w:pStyle w:val="Default"/>
        <w:jc w:val="center"/>
        <w:rPr>
          <w:b/>
          <w:bCs/>
          <w:sz w:val="28"/>
          <w:szCs w:val="28"/>
        </w:rPr>
      </w:pPr>
    </w:p>
    <w:p w14:paraId="34C434D2" w14:textId="77777777" w:rsidR="004D6CBA" w:rsidRDefault="004D6CBA" w:rsidP="00576072">
      <w:pPr>
        <w:pStyle w:val="Default"/>
        <w:jc w:val="center"/>
        <w:rPr>
          <w:b/>
          <w:bCs/>
          <w:sz w:val="28"/>
          <w:szCs w:val="28"/>
        </w:rPr>
      </w:pPr>
    </w:p>
    <w:p w14:paraId="20A91A1B" w14:textId="77777777" w:rsidR="004D6CBA" w:rsidRDefault="004D6CBA" w:rsidP="00576072">
      <w:pPr>
        <w:pStyle w:val="Default"/>
        <w:jc w:val="center"/>
        <w:rPr>
          <w:b/>
          <w:bCs/>
          <w:sz w:val="28"/>
          <w:szCs w:val="28"/>
        </w:rPr>
      </w:pPr>
    </w:p>
    <w:p w14:paraId="512ADBEC" w14:textId="77777777" w:rsidR="004D6CBA" w:rsidRDefault="004D6CBA" w:rsidP="00576072">
      <w:pPr>
        <w:pStyle w:val="Default"/>
        <w:jc w:val="center"/>
        <w:rPr>
          <w:b/>
          <w:bCs/>
          <w:sz w:val="28"/>
          <w:szCs w:val="28"/>
        </w:rPr>
      </w:pPr>
    </w:p>
    <w:p w14:paraId="670BE83C" w14:textId="77777777" w:rsidR="004D6CBA" w:rsidRDefault="004D6CBA" w:rsidP="00576072">
      <w:pPr>
        <w:pStyle w:val="Default"/>
        <w:jc w:val="center"/>
        <w:rPr>
          <w:b/>
          <w:bCs/>
          <w:sz w:val="28"/>
          <w:szCs w:val="28"/>
        </w:rPr>
      </w:pPr>
    </w:p>
    <w:p w14:paraId="00200285" w14:textId="77777777" w:rsidR="004D6CBA" w:rsidRDefault="004D6CBA" w:rsidP="00576072">
      <w:pPr>
        <w:pStyle w:val="Default"/>
        <w:jc w:val="center"/>
        <w:rPr>
          <w:b/>
          <w:bCs/>
          <w:sz w:val="28"/>
          <w:szCs w:val="28"/>
        </w:rPr>
      </w:pPr>
    </w:p>
    <w:p w14:paraId="088CB525" w14:textId="77777777" w:rsidR="004D6CBA" w:rsidRDefault="004D6CBA" w:rsidP="00576072">
      <w:pPr>
        <w:pStyle w:val="Default"/>
        <w:jc w:val="center"/>
        <w:rPr>
          <w:b/>
          <w:bCs/>
          <w:sz w:val="28"/>
          <w:szCs w:val="28"/>
        </w:rPr>
      </w:pPr>
    </w:p>
    <w:p w14:paraId="0ABA9CDC" w14:textId="77777777" w:rsidR="00BB2D89" w:rsidRDefault="00BB2D89" w:rsidP="00576072">
      <w:pPr>
        <w:pStyle w:val="Default"/>
        <w:jc w:val="center"/>
        <w:rPr>
          <w:b/>
          <w:bCs/>
          <w:sz w:val="28"/>
          <w:szCs w:val="28"/>
        </w:rPr>
      </w:pPr>
    </w:p>
    <w:p w14:paraId="16AC6DED" w14:textId="77777777" w:rsidR="003B5959" w:rsidRPr="00551E53" w:rsidRDefault="00576072" w:rsidP="00576072">
      <w:pPr>
        <w:pStyle w:val="Default"/>
        <w:jc w:val="center"/>
        <w:rPr>
          <w:b/>
          <w:bCs/>
          <w:sz w:val="22"/>
          <w:szCs w:val="22"/>
        </w:rPr>
      </w:pPr>
      <w:r w:rsidRPr="00551E53">
        <w:rPr>
          <w:b/>
          <w:bCs/>
          <w:sz w:val="22"/>
          <w:szCs w:val="22"/>
        </w:rPr>
        <w:lastRenderedPageBreak/>
        <w:t>Informācija par Vals</w:t>
      </w:r>
      <w:r w:rsidR="003B5959" w:rsidRPr="00551E53">
        <w:rPr>
          <w:b/>
          <w:bCs/>
          <w:sz w:val="22"/>
          <w:szCs w:val="22"/>
        </w:rPr>
        <w:t>ts meža dienesta amatpersonu (</w:t>
      </w:r>
      <w:r w:rsidRPr="00551E53">
        <w:rPr>
          <w:b/>
          <w:bCs/>
          <w:sz w:val="22"/>
          <w:szCs w:val="22"/>
        </w:rPr>
        <w:t>darbinieku</w:t>
      </w:r>
      <w:r w:rsidR="003B5959" w:rsidRPr="00551E53">
        <w:rPr>
          <w:b/>
          <w:bCs/>
          <w:sz w:val="22"/>
          <w:szCs w:val="22"/>
        </w:rPr>
        <w:t>)</w:t>
      </w:r>
      <w:r w:rsidRPr="00551E53">
        <w:rPr>
          <w:b/>
          <w:bCs/>
          <w:sz w:val="22"/>
          <w:szCs w:val="22"/>
        </w:rPr>
        <w:t xml:space="preserve"> </w:t>
      </w:r>
    </w:p>
    <w:p w14:paraId="7001DDAF" w14:textId="77777777" w:rsidR="00576072" w:rsidRPr="00551E53" w:rsidRDefault="00576072" w:rsidP="00AD52F1">
      <w:pPr>
        <w:pStyle w:val="Default"/>
        <w:jc w:val="center"/>
        <w:rPr>
          <w:b/>
          <w:bCs/>
          <w:sz w:val="22"/>
          <w:szCs w:val="22"/>
        </w:rPr>
      </w:pPr>
      <w:r w:rsidRPr="00551E53">
        <w:rPr>
          <w:b/>
          <w:bCs/>
          <w:sz w:val="22"/>
          <w:szCs w:val="22"/>
        </w:rPr>
        <w:t xml:space="preserve">atlīdzības noteikšanas kritērijiem </w:t>
      </w:r>
    </w:p>
    <w:p w14:paraId="12A27272" w14:textId="77777777" w:rsidR="00250B8E" w:rsidRPr="00551E53" w:rsidRDefault="00250B8E" w:rsidP="00AD52F1">
      <w:pPr>
        <w:pStyle w:val="Default"/>
        <w:jc w:val="center"/>
        <w:rPr>
          <w:b/>
          <w:bCs/>
          <w:sz w:val="22"/>
          <w:szCs w:val="22"/>
        </w:rPr>
      </w:pPr>
    </w:p>
    <w:p w14:paraId="2E69E0BE" w14:textId="77777777" w:rsidR="00551E53" w:rsidRPr="00551E53" w:rsidRDefault="00551E53" w:rsidP="00AD52F1">
      <w:pPr>
        <w:pStyle w:val="Default"/>
        <w:jc w:val="center"/>
        <w:rPr>
          <w:b/>
          <w:bCs/>
          <w:sz w:val="22"/>
          <w:szCs w:val="22"/>
        </w:rPr>
      </w:pPr>
    </w:p>
    <w:p w14:paraId="7F7FD9D3" w14:textId="77777777" w:rsidR="00250B8E" w:rsidRPr="00551E53" w:rsidRDefault="00AD52F1" w:rsidP="00AD52F1">
      <w:pPr>
        <w:spacing w:after="0" w:line="240" w:lineRule="auto"/>
        <w:ind w:firstLine="720"/>
        <w:jc w:val="center"/>
        <w:rPr>
          <w:rFonts w:ascii="Times New Roman" w:hAnsi="Times New Roman" w:cs="Times New Roman"/>
          <w:b/>
        </w:rPr>
      </w:pPr>
      <w:r w:rsidRPr="00551E53">
        <w:rPr>
          <w:rFonts w:ascii="Times New Roman" w:hAnsi="Times New Roman" w:cs="Times New Roman"/>
          <w:b/>
        </w:rPr>
        <w:t>Informācija par mēnešalgas noteikšanas kritērijiem</w:t>
      </w:r>
    </w:p>
    <w:p w14:paraId="66D45F2C" w14:textId="77777777" w:rsidR="00AD52F1" w:rsidRPr="00551E53" w:rsidRDefault="00AD52F1" w:rsidP="00AD52F1">
      <w:pPr>
        <w:spacing w:after="0" w:line="240" w:lineRule="auto"/>
        <w:ind w:firstLine="720"/>
        <w:rPr>
          <w:rFonts w:ascii="Times New Roman" w:eastAsia="Times New Roman" w:hAnsi="Times New Roman" w:cs="Times New Roman"/>
          <w:lang w:eastAsia="lv-LV"/>
        </w:rPr>
      </w:pPr>
    </w:p>
    <w:p w14:paraId="611E1E28" w14:textId="746BA6C0" w:rsidR="00551E53" w:rsidRPr="00551E53" w:rsidRDefault="00551E53" w:rsidP="00551E53">
      <w:pPr>
        <w:pStyle w:val="Paraststmeklis"/>
        <w:shd w:val="clear" w:color="auto" w:fill="FFFFFF"/>
        <w:ind w:firstLine="720"/>
        <w:jc w:val="both"/>
        <w:rPr>
          <w:color w:val="212529"/>
          <w:sz w:val="22"/>
          <w:szCs w:val="22"/>
        </w:rPr>
      </w:pPr>
      <w:r w:rsidRPr="00551E53">
        <w:rPr>
          <w:color w:val="212529"/>
          <w:sz w:val="22"/>
          <w:szCs w:val="22"/>
        </w:rPr>
        <w:t xml:space="preserve">Valsts meža dienesta amatpersonām (darbiniekiem) mēnešalgu nosaka saskaņā ar Valsts un pašvaldību institūciju amatpersonu un darbinieku atlīdzības likumu un Ministru kabineta 2022. gada 21. jūnija noteikumu Nr.361 "Noteikumi par valsts institūciju amatpersonu un darbinieku darba samaksu un tās noteikšanas kārtību, kā arī par profesijām un specifiskajām jomām, kurām piemērojams tirgus koeficients", kā arī ievērojot ar Zemkopības ministriju un Valsts kanceleju saskaņoto amatu klasificēšanas rezultātu apkopojumu. </w:t>
      </w:r>
    </w:p>
    <w:p w14:paraId="65D24A4A" w14:textId="13AD7685" w:rsidR="00551E53" w:rsidRPr="00551E53" w:rsidRDefault="00551E53" w:rsidP="00551E53">
      <w:pPr>
        <w:pStyle w:val="Paraststmeklis"/>
        <w:shd w:val="clear" w:color="auto" w:fill="FFFFFF"/>
        <w:ind w:firstLine="720"/>
        <w:jc w:val="both"/>
        <w:rPr>
          <w:color w:val="212529"/>
          <w:sz w:val="22"/>
          <w:szCs w:val="22"/>
        </w:rPr>
      </w:pPr>
      <w:r w:rsidRPr="00551E53">
        <w:rPr>
          <w:color w:val="212529"/>
          <w:sz w:val="22"/>
          <w:szCs w:val="22"/>
        </w:rPr>
        <w:t>Amatpersonai (darbiniekam) mēnešalgas apmēru mēnešalgas grupas intervāla ietvarā nosaka, ievērojot šādus individuālos kritērijus – kvalifikāciju un kompetences, darba snieguma līmeni un regulāro darba apjomu.</w:t>
      </w:r>
    </w:p>
    <w:p w14:paraId="20F0B915" w14:textId="32958ADF" w:rsidR="00551E53" w:rsidRPr="00551E53" w:rsidRDefault="00551E53" w:rsidP="00551E53">
      <w:pPr>
        <w:pStyle w:val="Paraststmeklis"/>
        <w:shd w:val="clear" w:color="auto" w:fill="FFFFFF"/>
        <w:ind w:firstLine="720"/>
        <w:jc w:val="both"/>
        <w:rPr>
          <w:color w:val="212529"/>
          <w:sz w:val="22"/>
          <w:szCs w:val="22"/>
        </w:rPr>
      </w:pPr>
      <w:r w:rsidRPr="00551E53">
        <w:rPr>
          <w:color w:val="212529"/>
          <w:sz w:val="22"/>
          <w:szCs w:val="22"/>
        </w:rPr>
        <w:t>Amata saimi un līmeni nosaka, klasificējot amatu atbilstoši Ministru kabineta 2022. gada 26.aprīļa noteikumiem Nr. 262 "Valsts un pašvaldību institūciju amatu katalogs, amatu klasifikācijas un amatu aprakstu izstrādāšanas kārtība".</w:t>
      </w:r>
    </w:p>
    <w:p w14:paraId="4DF9307F" w14:textId="6343D1BF" w:rsidR="00551E53" w:rsidRPr="00551E53" w:rsidRDefault="00551E53" w:rsidP="00551E53">
      <w:pPr>
        <w:pStyle w:val="Paraststmeklis"/>
        <w:shd w:val="clear" w:color="auto" w:fill="FFFFFF"/>
        <w:ind w:firstLine="720"/>
        <w:jc w:val="both"/>
        <w:rPr>
          <w:color w:val="212529"/>
          <w:sz w:val="22"/>
          <w:szCs w:val="22"/>
        </w:rPr>
      </w:pPr>
      <w:r w:rsidRPr="00551E53">
        <w:rPr>
          <w:color w:val="212529"/>
          <w:sz w:val="22"/>
          <w:szCs w:val="22"/>
        </w:rPr>
        <w:t>Mēnešalgu grupu, pamatojoties uz amata saimi un līmeni, nosaka saskaņā ar Ministru kabineta 2022. gada 26. aprīļa noteikumiem Nr. 262 "Valsts un pašvaldību institūciju amatu katalogs, amatu klasifikācijas un amatu aprakstu izstrādāšanas kārtība".</w:t>
      </w:r>
    </w:p>
    <w:p w14:paraId="45D87C18" w14:textId="77777777" w:rsidR="00271823" w:rsidRPr="00551E53" w:rsidRDefault="00271823" w:rsidP="00AD52F1">
      <w:pPr>
        <w:pStyle w:val="Default"/>
        <w:jc w:val="center"/>
        <w:rPr>
          <w:sz w:val="22"/>
          <w:szCs w:val="22"/>
        </w:rPr>
      </w:pPr>
    </w:p>
    <w:p w14:paraId="1D1D903E" w14:textId="77777777" w:rsidR="00250B8E" w:rsidRPr="00551E53" w:rsidRDefault="00250B8E" w:rsidP="00AD52F1">
      <w:pPr>
        <w:jc w:val="center"/>
        <w:rPr>
          <w:rFonts w:ascii="Times New Roman" w:hAnsi="Times New Roman" w:cs="Times New Roman"/>
          <w:b/>
        </w:rPr>
      </w:pPr>
      <w:r w:rsidRPr="00551E53">
        <w:rPr>
          <w:rFonts w:ascii="Times New Roman" w:hAnsi="Times New Roman" w:cs="Times New Roman"/>
          <w:b/>
        </w:rPr>
        <w:t>Informācija par piemaksām, prēmijām un naudas balvām</w:t>
      </w:r>
    </w:p>
    <w:tbl>
      <w:tblPr>
        <w:tblStyle w:val="Reatabula"/>
        <w:tblW w:w="9535" w:type="dxa"/>
        <w:tblLook w:val="04A0" w:firstRow="1" w:lastRow="0" w:firstColumn="1" w:lastColumn="0" w:noHBand="0" w:noVBand="1"/>
      </w:tblPr>
      <w:tblGrid>
        <w:gridCol w:w="704"/>
        <w:gridCol w:w="2552"/>
        <w:gridCol w:w="2677"/>
        <w:gridCol w:w="3602"/>
      </w:tblGrid>
      <w:tr w:rsidR="00250B8E" w:rsidRPr="00551E53" w14:paraId="3A14E634" w14:textId="77777777" w:rsidTr="008E312D">
        <w:tc>
          <w:tcPr>
            <w:tcW w:w="704" w:type="dxa"/>
          </w:tcPr>
          <w:p w14:paraId="1233671A"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Nr.p.</w:t>
            </w:r>
          </w:p>
          <w:p w14:paraId="59071C59"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k.</w:t>
            </w:r>
          </w:p>
        </w:tc>
        <w:tc>
          <w:tcPr>
            <w:tcW w:w="2552" w:type="dxa"/>
          </w:tcPr>
          <w:p w14:paraId="00D75C40"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Piemaksas vai prēmijas veids, naudas balva</w:t>
            </w:r>
          </w:p>
        </w:tc>
        <w:tc>
          <w:tcPr>
            <w:tcW w:w="2677" w:type="dxa"/>
          </w:tcPr>
          <w:p w14:paraId="60FAB586"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Piemaksas, prēmijas vai naudas balvas apmērs</w:t>
            </w:r>
          </w:p>
          <w:p w14:paraId="0D12D151" w14:textId="77777777" w:rsidR="00250B8E" w:rsidRPr="00551E53" w:rsidRDefault="00250B8E" w:rsidP="00AD52F1">
            <w:pPr>
              <w:jc w:val="center"/>
              <w:rPr>
                <w:rFonts w:ascii="Times New Roman" w:hAnsi="Times New Roman" w:cs="Times New Roman"/>
                <w:i/>
              </w:rPr>
            </w:pPr>
            <w:r w:rsidRPr="00551E53">
              <w:rPr>
                <w:rFonts w:ascii="Times New Roman" w:hAnsi="Times New Roman" w:cs="Times New Roman"/>
              </w:rPr>
              <w:t xml:space="preserve"> </w:t>
            </w:r>
            <w:r w:rsidRPr="00551E53">
              <w:rPr>
                <w:rFonts w:ascii="Times New Roman" w:hAnsi="Times New Roman" w:cs="Times New Roman"/>
                <w:i/>
              </w:rPr>
              <w:t>(euro vai %)</w:t>
            </w:r>
          </w:p>
        </w:tc>
        <w:tc>
          <w:tcPr>
            <w:tcW w:w="3602" w:type="dxa"/>
          </w:tcPr>
          <w:p w14:paraId="25F4C421"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Piešķiršanas pamatojums vai kritēriji</w:t>
            </w:r>
          </w:p>
        </w:tc>
      </w:tr>
      <w:tr w:rsidR="00250B8E" w:rsidRPr="00551E53" w14:paraId="3DB389E5" w14:textId="77777777" w:rsidTr="008E312D">
        <w:tc>
          <w:tcPr>
            <w:tcW w:w="704" w:type="dxa"/>
          </w:tcPr>
          <w:p w14:paraId="4ED025EB"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1.</w:t>
            </w:r>
          </w:p>
        </w:tc>
        <w:tc>
          <w:tcPr>
            <w:tcW w:w="2552" w:type="dxa"/>
          </w:tcPr>
          <w:p w14:paraId="224B77B9" w14:textId="77777777" w:rsidR="00250B8E" w:rsidRPr="00551E53" w:rsidRDefault="00250B8E" w:rsidP="00AD52F1">
            <w:pPr>
              <w:autoSpaceDE w:val="0"/>
              <w:autoSpaceDN w:val="0"/>
              <w:adjustRightInd w:val="0"/>
              <w:ind w:left="-11"/>
              <w:rPr>
                <w:rFonts w:ascii="Times New Roman" w:hAnsi="Times New Roman" w:cs="Times New Roman"/>
              </w:rPr>
            </w:pPr>
            <w:r w:rsidRPr="00551E53">
              <w:rPr>
                <w:rFonts w:ascii="Times New Roman" w:hAnsi="Times New Roman" w:cs="Times New Roman"/>
              </w:rPr>
              <w:t>Prēmija vienu reizi gadā saskaņā ar amatpersonas (darbinieka) darba izpildes novērtējumu, kuru nosaka ikgadējā darba izpildes novērtēšanā</w:t>
            </w:r>
          </w:p>
        </w:tc>
        <w:tc>
          <w:tcPr>
            <w:tcW w:w="2677" w:type="dxa"/>
          </w:tcPr>
          <w:p w14:paraId="443CB565" w14:textId="50677E3C" w:rsidR="00250B8E" w:rsidRPr="00551E53" w:rsidRDefault="008E1F41" w:rsidP="00AD52F1">
            <w:pPr>
              <w:rPr>
                <w:rFonts w:ascii="Times New Roman" w:hAnsi="Times New Roman" w:cs="Times New Roman"/>
              </w:rPr>
            </w:pPr>
            <w:r>
              <w:rPr>
                <w:rFonts w:ascii="Times New Roman" w:hAnsi="Times New Roman" w:cs="Times New Roman"/>
              </w:rPr>
              <w:t>l</w:t>
            </w:r>
            <w:r w:rsidR="00250B8E" w:rsidRPr="00551E53">
              <w:rPr>
                <w:rFonts w:ascii="Times New Roman" w:hAnsi="Times New Roman" w:cs="Times New Roman"/>
              </w:rPr>
              <w:t>īdz 55% no mēnešalgas, ja novērtējums ir “labi”</w:t>
            </w:r>
          </w:p>
          <w:p w14:paraId="6807BE94" w14:textId="3D9F0CDC" w:rsidR="00250B8E" w:rsidRPr="00551E53" w:rsidRDefault="008E1F41" w:rsidP="00AD52F1">
            <w:pPr>
              <w:rPr>
                <w:rFonts w:ascii="Times New Roman" w:hAnsi="Times New Roman" w:cs="Times New Roman"/>
              </w:rPr>
            </w:pPr>
            <w:r>
              <w:rPr>
                <w:rFonts w:ascii="Times New Roman" w:hAnsi="Times New Roman" w:cs="Times New Roman"/>
              </w:rPr>
              <w:t>l</w:t>
            </w:r>
            <w:r w:rsidR="00250B8E" w:rsidRPr="00551E53">
              <w:rPr>
                <w:rFonts w:ascii="Times New Roman" w:hAnsi="Times New Roman" w:cs="Times New Roman"/>
              </w:rPr>
              <w:t>īdz 65% no mēnešalgas, ja novērtējums ir “ļoti labi”</w:t>
            </w:r>
          </w:p>
          <w:p w14:paraId="0C271A45" w14:textId="06E8222A" w:rsidR="00250B8E" w:rsidRPr="00551E53" w:rsidRDefault="008E1F41" w:rsidP="00AD52F1">
            <w:pPr>
              <w:rPr>
                <w:rFonts w:ascii="Times New Roman" w:hAnsi="Times New Roman" w:cs="Times New Roman"/>
              </w:rPr>
            </w:pPr>
            <w:r>
              <w:rPr>
                <w:rFonts w:ascii="Times New Roman" w:hAnsi="Times New Roman" w:cs="Times New Roman"/>
              </w:rPr>
              <w:t>l</w:t>
            </w:r>
            <w:r w:rsidR="00250B8E" w:rsidRPr="00551E53">
              <w:rPr>
                <w:rFonts w:ascii="Times New Roman" w:hAnsi="Times New Roman" w:cs="Times New Roman"/>
              </w:rPr>
              <w:t>īdz 75% no mēnešalgas, ja novērtējums ir “teicami”</w:t>
            </w:r>
          </w:p>
        </w:tc>
        <w:tc>
          <w:tcPr>
            <w:tcW w:w="3602" w:type="dxa"/>
          </w:tcPr>
          <w:p w14:paraId="53278F20" w14:textId="3F75168B" w:rsidR="00250B8E" w:rsidRPr="008E312D" w:rsidRDefault="00250B8E" w:rsidP="00AD52F1">
            <w:pPr>
              <w:autoSpaceDE w:val="0"/>
              <w:autoSpaceDN w:val="0"/>
              <w:adjustRightInd w:val="0"/>
              <w:rPr>
                <w:rFonts w:ascii="Times New Roman" w:hAnsi="Times New Roman" w:cs="Times New Roman"/>
                <w:i/>
              </w:rPr>
            </w:pPr>
            <w:r w:rsidRPr="008E312D">
              <w:rPr>
                <w:rFonts w:ascii="Times New Roman" w:hAnsi="Times New Roman" w:cs="Times New Roman"/>
                <w:i/>
              </w:rPr>
              <w:t>Valsts un pašvaldību institūciju  amatpersonu un darbinieku atlīdzības likuma 16.panta otrā daļa</w:t>
            </w:r>
            <w:r w:rsidR="008E312D" w:rsidRPr="008E312D">
              <w:rPr>
                <w:rFonts w:ascii="Times New Roman" w:hAnsi="Times New Roman" w:cs="Times New Roman"/>
                <w:i/>
              </w:rPr>
              <w:t>;</w:t>
            </w:r>
          </w:p>
          <w:p w14:paraId="2FAA9219" w14:textId="36C9E7B0" w:rsidR="00250B8E" w:rsidRPr="00551E53" w:rsidRDefault="008E312D" w:rsidP="00AD52F1">
            <w:pPr>
              <w:rPr>
                <w:rFonts w:ascii="Times New Roman" w:hAnsi="Times New Roman" w:cs="Times New Roman"/>
              </w:rPr>
            </w:pPr>
            <w:r w:rsidRPr="008E312D">
              <w:rPr>
                <w:rFonts w:ascii="Times New Roman" w:hAnsi="Times New Roman" w:cs="Times New Roman"/>
                <w:i/>
                <w:color w:val="212529"/>
              </w:rPr>
              <w:t xml:space="preserve">Ministru kabineta 2022. gada 21. jūnija noteikumu Nr.361 "Noteikumi par valsts institūciju amatpersonu un darbinieku darba samaksu un tās noteikšanas kārtību, kā arī par profesijām un specifiskajām jomām, kurām piemērojams tirgus koeficients" </w:t>
            </w:r>
            <w:r w:rsidRPr="008E312D">
              <w:rPr>
                <w:rFonts w:ascii="Times New Roman" w:hAnsi="Times New Roman" w:cs="Times New Roman"/>
                <w:i/>
              </w:rPr>
              <w:t>2</w:t>
            </w:r>
            <w:r w:rsidR="00250B8E" w:rsidRPr="008E312D">
              <w:rPr>
                <w:rFonts w:ascii="Times New Roman" w:hAnsi="Times New Roman" w:cs="Times New Roman"/>
                <w:i/>
              </w:rPr>
              <w:t>5.punkts</w:t>
            </w:r>
          </w:p>
        </w:tc>
      </w:tr>
      <w:tr w:rsidR="00250B8E" w:rsidRPr="00551E53" w14:paraId="4649DD93" w14:textId="77777777" w:rsidTr="008E312D">
        <w:tc>
          <w:tcPr>
            <w:tcW w:w="704" w:type="dxa"/>
          </w:tcPr>
          <w:p w14:paraId="2BBDF49A"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2.</w:t>
            </w:r>
          </w:p>
        </w:tc>
        <w:tc>
          <w:tcPr>
            <w:tcW w:w="2552" w:type="dxa"/>
          </w:tcPr>
          <w:p w14:paraId="315D8CB1" w14:textId="77777777" w:rsidR="00250B8E" w:rsidRPr="00551E53" w:rsidRDefault="00250B8E" w:rsidP="00AD52F1">
            <w:pPr>
              <w:autoSpaceDE w:val="0"/>
              <w:autoSpaceDN w:val="0"/>
              <w:adjustRightInd w:val="0"/>
              <w:rPr>
                <w:rFonts w:ascii="Times New Roman" w:hAnsi="Times New Roman" w:cs="Times New Roman"/>
              </w:rPr>
            </w:pPr>
            <w:r w:rsidRPr="00551E53">
              <w:rPr>
                <w:rFonts w:ascii="Times New Roman" w:hAnsi="Times New Roman" w:cs="Times New Roman"/>
              </w:rPr>
              <w:t>Prēmija par drošsirdīgu un pašaizliedzīgu rīcību, veicot amata pienākumus, kā arī par tāda nozieguma novēršanu vai atklāšanu, kas radījis vai varēja radīt būtisku kaitējumu</w:t>
            </w:r>
          </w:p>
        </w:tc>
        <w:tc>
          <w:tcPr>
            <w:tcW w:w="2677" w:type="dxa"/>
          </w:tcPr>
          <w:p w14:paraId="6CEB267C" w14:textId="1ADA089A" w:rsidR="00250B8E" w:rsidRPr="00551E53" w:rsidRDefault="008E1F41" w:rsidP="00AD52F1">
            <w:pPr>
              <w:rPr>
                <w:rFonts w:ascii="Times New Roman" w:hAnsi="Times New Roman" w:cs="Times New Roman"/>
              </w:rPr>
            </w:pPr>
            <w:r>
              <w:rPr>
                <w:rFonts w:ascii="Times New Roman" w:hAnsi="Times New Roman" w:cs="Times New Roman"/>
              </w:rPr>
              <w:t>n</w:t>
            </w:r>
            <w:r w:rsidR="00250B8E" w:rsidRPr="00551E53">
              <w:rPr>
                <w:rFonts w:ascii="Times New Roman" w:hAnsi="Times New Roman" w:cs="Times New Roman"/>
              </w:rPr>
              <w:t>e vairāk kā 120 % no mēnešalgas kalendāra gada laikā</w:t>
            </w:r>
          </w:p>
        </w:tc>
        <w:tc>
          <w:tcPr>
            <w:tcW w:w="3602" w:type="dxa"/>
          </w:tcPr>
          <w:p w14:paraId="14304821" w14:textId="77777777" w:rsidR="00250B8E" w:rsidRPr="00551E53" w:rsidRDefault="00250B8E" w:rsidP="00AD52F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16.panta trešā  daļa</w:t>
            </w:r>
          </w:p>
          <w:p w14:paraId="1B4BCED1" w14:textId="77777777" w:rsidR="00250B8E" w:rsidRPr="00551E53" w:rsidRDefault="00250B8E" w:rsidP="00AD52F1">
            <w:pPr>
              <w:jc w:val="center"/>
              <w:rPr>
                <w:rFonts w:ascii="Times New Roman" w:hAnsi="Times New Roman" w:cs="Times New Roman"/>
              </w:rPr>
            </w:pPr>
          </w:p>
        </w:tc>
      </w:tr>
      <w:tr w:rsidR="00250B8E" w:rsidRPr="00551E53" w14:paraId="3CC17F82" w14:textId="77777777" w:rsidTr="008E312D">
        <w:tc>
          <w:tcPr>
            <w:tcW w:w="704" w:type="dxa"/>
          </w:tcPr>
          <w:p w14:paraId="1BFA8CA1" w14:textId="38FFEBCF" w:rsidR="00250B8E" w:rsidRPr="00551E53" w:rsidRDefault="008E312D" w:rsidP="00AD52F1">
            <w:pPr>
              <w:jc w:val="center"/>
              <w:rPr>
                <w:rFonts w:ascii="Times New Roman" w:hAnsi="Times New Roman" w:cs="Times New Roman"/>
              </w:rPr>
            </w:pPr>
            <w:r>
              <w:rPr>
                <w:rFonts w:ascii="Times New Roman" w:hAnsi="Times New Roman" w:cs="Times New Roman"/>
              </w:rPr>
              <w:t>3</w:t>
            </w:r>
            <w:r w:rsidR="00250B8E" w:rsidRPr="00551E53">
              <w:rPr>
                <w:rFonts w:ascii="Times New Roman" w:hAnsi="Times New Roman" w:cs="Times New Roman"/>
              </w:rPr>
              <w:t>.</w:t>
            </w:r>
          </w:p>
        </w:tc>
        <w:tc>
          <w:tcPr>
            <w:tcW w:w="2552" w:type="dxa"/>
          </w:tcPr>
          <w:p w14:paraId="75F1B056" w14:textId="4A45D915" w:rsidR="008E312D" w:rsidRPr="00551E53" w:rsidRDefault="00250B8E" w:rsidP="008E312D">
            <w:pPr>
              <w:autoSpaceDE w:val="0"/>
              <w:autoSpaceDN w:val="0"/>
              <w:adjustRightInd w:val="0"/>
              <w:rPr>
                <w:rFonts w:ascii="Times New Roman" w:hAnsi="Times New Roman" w:cs="Times New Roman"/>
              </w:rPr>
            </w:pPr>
            <w:r w:rsidRPr="00551E53">
              <w:rPr>
                <w:rFonts w:ascii="Times New Roman" w:hAnsi="Times New Roman" w:cs="Times New Roman"/>
              </w:rPr>
              <w:t xml:space="preserve">Piemaksa par </w:t>
            </w:r>
            <w:r w:rsidR="008E312D" w:rsidRPr="008E312D">
              <w:rPr>
                <w:rFonts w:ascii="Times New Roman" w:hAnsi="Times New Roman" w:cs="Times New Roman"/>
              </w:rPr>
              <w:t>prombūtnē esoš</w:t>
            </w:r>
            <w:r w:rsidR="008E312D">
              <w:rPr>
                <w:rFonts w:ascii="Times New Roman" w:hAnsi="Times New Roman" w:cs="Times New Roman"/>
              </w:rPr>
              <w:t>as</w:t>
            </w:r>
            <w:r w:rsidR="008E312D" w:rsidRPr="008E312D">
              <w:rPr>
                <w:rFonts w:ascii="Times New Roman" w:hAnsi="Times New Roman" w:cs="Times New Roman"/>
              </w:rPr>
              <w:t xml:space="preserve"> amatperson</w:t>
            </w:r>
            <w:r w:rsidR="008E312D">
              <w:rPr>
                <w:rFonts w:ascii="Times New Roman" w:hAnsi="Times New Roman" w:cs="Times New Roman"/>
              </w:rPr>
              <w:t>as</w:t>
            </w:r>
            <w:r w:rsidR="008E312D" w:rsidRPr="008E312D">
              <w:rPr>
                <w:rFonts w:ascii="Times New Roman" w:hAnsi="Times New Roman" w:cs="Times New Roman"/>
              </w:rPr>
              <w:t xml:space="preserve"> (darbiniek</w:t>
            </w:r>
            <w:r w:rsidR="008E312D">
              <w:rPr>
                <w:rFonts w:ascii="Times New Roman" w:hAnsi="Times New Roman" w:cs="Times New Roman"/>
              </w:rPr>
              <w:t>a</w:t>
            </w:r>
            <w:r w:rsidR="008E312D" w:rsidRPr="008E312D">
              <w:rPr>
                <w:rFonts w:ascii="Times New Roman" w:hAnsi="Times New Roman" w:cs="Times New Roman"/>
              </w:rPr>
              <w:t xml:space="preserve">) aizvietošanu vai citu pienākumu pildīšanu papildus saviem </w:t>
            </w:r>
            <w:r w:rsidR="008E312D" w:rsidRPr="008E312D">
              <w:rPr>
                <w:rFonts w:ascii="Times New Roman" w:hAnsi="Times New Roman" w:cs="Times New Roman"/>
              </w:rPr>
              <w:lastRenderedPageBreak/>
              <w:t>tiešajiem amata (darba) pienākumiem.</w:t>
            </w:r>
          </w:p>
          <w:p w14:paraId="232A2256" w14:textId="254C18AF" w:rsidR="00250B8E" w:rsidRPr="00551E53" w:rsidRDefault="00250B8E" w:rsidP="00AD52F1">
            <w:pPr>
              <w:autoSpaceDE w:val="0"/>
              <w:autoSpaceDN w:val="0"/>
              <w:adjustRightInd w:val="0"/>
              <w:rPr>
                <w:rFonts w:ascii="Times New Roman" w:hAnsi="Times New Roman" w:cs="Times New Roman"/>
              </w:rPr>
            </w:pPr>
          </w:p>
        </w:tc>
        <w:tc>
          <w:tcPr>
            <w:tcW w:w="2677" w:type="dxa"/>
          </w:tcPr>
          <w:p w14:paraId="22741450" w14:textId="5B18FFB3" w:rsidR="00250B8E" w:rsidRPr="00551E53" w:rsidRDefault="008E1F41" w:rsidP="00AD52F1">
            <w:pPr>
              <w:rPr>
                <w:rFonts w:ascii="Times New Roman" w:hAnsi="Times New Roman" w:cs="Times New Roman"/>
              </w:rPr>
            </w:pPr>
            <w:r>
              <w:rPr>
                <w:rFonts w:ascii="Times New Roman" w:hAnsi="Times New Roman" w:cs="Times New Roman"/>
              </w:rPr>
              <w:lastRenderedPageBreak/>
              <w:t>l</w:t>
            </w:r>
            <w:r w:rsidR="00250B8E" w:rsidRPr="00551E53">
              <w:rPr>
                <w:rFonts w:ascii="Times New Roman" w:hAnsi="Times New Roman" w:cs="Times New Roman"/>
              </w:rPr>
              <w:t>īdz 30% no noteiktās mēnešalgas</w:t>
            </w:r>
          </w:p>
        </w:tc>
        <w:tc>
          <w:tcPr>
            <w:tcW w:w="3602" w:type="dxa"/>
          </w:tcPr>
          <w:p w14:paraId="5A3BF716" w14:textId="77777777" w:rsidR="00250B8E" w:rsidRPr="00551E53" w:rsidRDefault="00250B8E" w:rsidP="00AD52F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14.panta pirmā  daļa</w:t>
            </w:r>
          </w:p>
          <w:p w14:paraId="4982DF68" w14:textId="77777777" w:rsidR="00250B8E" w:rsidRPr="00551E53" w:rsidRDefault="00250B8E" w:rsidP="00AD52F1">
            <w:pPr>
              <w:autoSpaceDE w:val="0"/>
              <w:autoSpaceDN w:val="0"/>
              <w:adjustRightInd w:val="0"/>
              <w:rPr>
                <w:rFonts w:ascii="Times New Roman" w:hAnsi="Times New Roman" w:cs="Times New Roman"/>
                <w:i/>
              </w:rPr>
            </w:pPr>
          </w:p>
        </w:tc>
      </w:tr>
      <w:tr w:rsidR="00250B8E" w:rsidRPr="00551E53" w14:paraId="17641616" w14:textId="77777777" w:rsidTr="008E312D">
        <w:tc>
          <w:tcPr>
            <w:tcW w:w="704" w:type="dxa"/>
          </w:tcPr>
          <w:p w14:paraId="66457930" w14:textId="02969008" w:rsidR="00250B8E" w:rsidRPr="00551E53" w:rsidRDefault="00EF2EC9" w:rsidP="00AD52F1">
            <w:pPr>
              <w:jc w:val="center"/>
              <w:rPr>
                <w:rFonts w:ascii="Times New Roman" w:hAnsi="Times New Roman" w:cs="Times New Roman"/>
              </w:rPr>
            </w:pPr>
            <w:r>
              <w:rPr>
                <w:rFonts w:ascii="Times New Roman" w:hAnsi="Times New Roman" w:cs="Times New Roman"/>
              </w:rPr>
              <w:t>4</w:t>
            </w:r>
            <w:r w:rsidR="00250B8E" w:rsidRPr="00551E53">
              <w:rPr>
                <w:rFonts w:ascii="Times New Roman" w:hAnsi="Times New Roman" w:cs="Times New Roman"/>
              </w:rPr>
              <w:t>.</w:t>
            </w:r>
          </w:p>
        </w:tc>
        <w:tc>
          <w:tcPr>
            <w:tcW w:w="2552" w:type="dxa"/>
          </w:tcPr>
          <w:p w14:paraId="124713E9" w14:textId="534925DD" w:rsidR="00250B8E" w:rsidRPr="00551E53" w:rsidRDefault="008E312D" w:rsidP="00AD52F1">
            <w:pPr>
              <w:autoSpaceDE w:val="0"/>
              <w:autoSpaceDN w:val="0"/>
              <w:adjustRightInd w:val="0"/>
              <w:rPr>
                <w:rFonts w:ascii="Times New Roman" w:hAnsi="Times New Roman" w:cs="Times New Roman"/>
              </w:rPr>
            </w:pPr>
            <w:r>
              <w:rPr>
                <w:rFonts w:ascii="Times New Roman" w:hAnsi="Times New Roman" w:cs="Times New Roman"/>
              </w:rPr>
              <w:t>P</w:t>
            </w:r>
            <w:r w:rsidRPr="008E312D">
              <w:rPr>
                <w:rFonts w:ascii="Times New Roman" w:hAnsi="Times New Roman" w:cs="Times New Roman"/>
              </w:rPr>
              <w:t>iemaksa par nozīmīgu ieguldījumu attiecīgās institūcijas stratēģisko mērķu sasniegšanā.</w:t>
            </w:r>
          </w:p>
        </w:tc>
        <w:tc>
          <w:tcPr>
            <w:tcW w:w="2677" w:type="dxa"/>
          </w:tcPr>
          <w:p w14:paraId="4BD39395" w14:textId="244C3E2C" w:rsidR="00250B8E" w:rsidRPr="00551E53" w:rsidRDefault="008E1F41" w:rsidP="00AD52F1">
            <w:pPr>
              <w:rPr>
                <w:rFonts w:ascii="Times New Roman" w:hAnsi="Times New Roman" w:cs="Times New Roman"/>
              </w:rPr>
            </w:pPr>
            <w:r>
              <w:rPr>
                <w:rFonts w:ascii="Times New Roman" w:hAnsi="Times New Roman" w:cs="Times New Roman"/>
              </w:rPr>
              <w:t>l</w:t>
            </w:r>
            <w:r w:rsidR="00250B8E" w:rsidRPr="00551E53">
              <w:rPr>
                <w:rFonts w:ascii="Times New Roman" w:hAnsi="Times New Roman" w:cs="Times New Roman"/>
              </w:rPr>
              <w:t xml:space="preserve">īdz </w:t>
            </w:r>
            <w:r w:rsidR="008E312D">
              <w:rPr>
                <w:rFonts w:ascii="Times New Roman" w:hAnsi="Times New Roman" w:cs="Times New Roman"/>
              </w:rPr>
              <w:t>3</w:t>
            </w:r>
            <w:r w:rsidR="00250B8E" w:rsidRPr="00551E53">
              <w:rPr>
                <w:rFonts w:ascii="Times New Roman" w:hAnsi="Times New Roman" w:cs="Times New Roman"/>
              </w:rPr>
              <w:t>0%  no noteiktās mēnešalgas</w:t>
            </w:r>
          </w:p>
        </w:tc>
        <w:tc>
          <w:tcPr>
            <w:tcW w:w="3602" w:type="dxa"/>
          </w:tcPr>
          <w:p w14:paraId="0ED18EFA" w14:textId="719C0777" w:rsidR="00250B8E" w:rsidRPr="00551E53" w:rsidRDefault="00250B8E" w:rsidP="00AD52F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14.panta divpadsmitā  daļa</w:t>
            </w:r>
            <w:r w:rsidR="008E312D">
              <w:rPr>
                <w:rFonts w:ascii="Times New Roman" w:hAnsi="Times New Roman" w:cs="Times New Roman"/>
                <w:i/>
              </w:rPr>
              <w:t>;</w:t>
            </w:r>
          </w:p>
          <w:p w14:paraId="551B67A5" w14:textId="7432F5E3" w:rsidR="00250B8E" w:rsidRPr="00551E53" w:rsidRDefault="008E312D" w:rsidP="008E312D">
            <w:pPr>
              <w:autoSpaceDE w:val="0"/>
              <w:autoSpaceDN w:val="0"/>
              <w:adjustRightInd w:val="0"/>
              <w:rPr>
                <w:rFonts w:ascii="Times New Roman" w:hAnsi="Times New Roman" w:cs="Times New Roman"/>
                <w:i/>
              </w:rPr>
            </w:pPr>
            <w:r w:rsidRPr="008E312D">
              <w:rPr>
                <w:rFonts w:ascii="Times New Roman" w:hAnsi="Times New Roman" w:cs="Times New Roman"/>
                <w:i/>
              </w:rPr>
              <w:t>Valsts meža dienesta  Kārtība, kādā nosaka piemaksu par nozīmīgu ieguldījumu Valsts meža dienesta stratēģisko mērķu sasniegšanā</w:t>
            </w:r>
            <w:r>
              <w:rPr>
                <w:szCs w:val="24"/>
              </w:rPr>
              <w:t xml:space="preserve"> </w:t>
            </w:r>
          </w:p>
        </w:tc>
      </w:tr>
      <w:tr w:rsidR="00250B8E" w:rsidRPr="00551E53" w14:paraId="4020EED7" w14:textId="77777777" w:rsidTr="008E312D">
        <w:tc>
          <w:tcPr>
            <w:tcW w:w="704" w:type="dxa"/>
          </w:tcPr>
          <w:p w14:paraId="75B0081B" w14:textId="1FB0A0D4" w:rsidR="00250B8E" w:rsidRPr="00551E53" w:rsidRDefault="00EF2EC9" w:rsidP="00AD52F1">
            <w:pPr>
              <w:jc w:val="center"/>
              <w:rPr>
                <w:rFonts w:ascii="Times New Roman" w:hAnsi="Times New Roman" w:cs="Times New Roman"/>
              </w:rPr>
            </w:pPr>
            <w:r>
              <w:rPr>
                <w:rFonts w:ascii="Times New Roman" w:hAnsi="Times New Roman" w:cs="Times New Roman"/>
              </w:rPr>
              <w:t>5</w:t>
            </w:r>
            <w:r w:rsidR="00250B8E" w:rsidRPr="00551E53">
              <w:rPr>
                <w:rFonts w:ascii="Times New Roman" w:hAnsi="Times New Roman" w:cs="Times New Roman"/>
              </w:rPr>
              <w:t>.</w:t>
            </w:r>
          </w:p>
        </w:tc>
        <w:tc>
          <w:tcPr>
            <w:tcW w:w="2552" w:type="dxa"/>
          </w:tcPr>
          <w:p w14:paraId="7D33E3E6" w14:textId="77777777" w:rsidR="00250B8E" w:rsidRPr="00551E53" w:rsidRDefault="00250B8E" w:rsidP="00AD52F1">
            <w:pPr>
              <w:autoSpaceDE w:val="0"/>
              <w:autoSpaceDN w:val="0"/>
              <w:adjustRightInd w:val="0"/>
              <w:rPr>
                <w:rFonts w:ascii="Times New Roman" w:hAnsi="Times New Roman" w:cs="Times New Roman"/>
              </w:rPr>
            </w:pPr>
            <w:r w:rsidRPr="00551E53">
              <w:rPr>
                <w:rFonts w:ascii="Times New Roman" w:hAnsi="Times New Roman" w:cs="Times New Roman"/>
              </w:rPr>
              <w:t xml:space="preserve">Piemaksa par darbu, kas saistīts ar īpašu risku (par darbu paaugstinātas bīstamības un veselībai kaitīgos apstākļos ugunsgrēku dzēšanas un avārijas darbos, glābšanas darbu vadībā, kā arī par tiešu piedalīšanos minētajos darbos) </w:t>
            </w:r>
          </w:p>
          <w:p w14:paraId="4ABAE491" w14:textId="77777777" w:rsidR="00250B8E" w:rsidRPr="00551E53" w:rsidRDefault="00250B8E" w:rsidP="00AD52F1">
            <w:pPr>
              <w:autoSpaceDE w:val="0"/>
              <w:autoSpaceDN w:val="0"/>
              <w:adjustRightInd w:val="0"/>
              <w:rPr>
                <w:rFonts w:ascii="Times New Roman" w:hAnsi="Times New Roman" w:cs="Times New Roman"/>
              </w:rPr>
            </w:pPr>
          </w:p>
        </w:tc>
        <w:tc>
          <w:tcPr>
            <w:tcW w:w="2677" w:type="dxa"/>
          </w:tcPr>
          <w:p w14:paraId="7EDF6BCF" w14:textId="6C30D596" w:rsidR="00250B8E" w:rsidRPr="00551E53" w:rsidRDefault="008E1F41" w:rsidP="00AD52F1">
            <w:pPr>
              <w:autoSpaceDE w:val="0"/>
              <w:autoSpaceDN w:val="0"/>
              <w:adjustRightInd w:val="0"/>
              <w:rPr>
                <w:rFonts w:ascii="Times New Roman" w:hAnsi="Times New Roman" w:cs="Times New Roman"/>
              </w:rPr>
            </w:pPr>
            <w:r>
              <w:rPr>
                <w:rFonts w:ascii="Times New Roman" w:hAnsi="Times New Roman" w:cs="Times New Roman"/>
              </w:rPr>
              <w:t>l</w:t>
            </w:r>
            <w:r w:rsidR="00250B8E" w:rsidRPr="00551E53">
              <w:rPr>
                <w:rFonts w:ascii="Times New Roman" w:hAnsi="Times New Roman" w:cs="Times New Roman"/>
              </w:rPr>
              <w:t>īdz 25% no noteiktās mēnešalgas</w:t>
            </w:r>
          </w:p>
        </w:tc>
        <w:tc>
          <w:tcPr>
            <w:tcW w:w="3602" w:type="dxa"/>
          </w:tcPr>
          <w:p w14:paraId="5C37DBEF" w14:textId="09D74A42" w:rsidR="00250B8E" w:rsidRPr="00551E53" w:rsidRDefault="00250B8E" w:rsidP="00AD52F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15.panta pirmā daļa</w:t>
            </w:r>
            <w:r w:rsidR="008E312D">
              <w:rPr>
                <w:rFonts w:ascii="Times New Roman" w:hAnsi="Times New Roman" w:cs="Times New Roman"/>
                <w:i/>
              </w:rPr>
              <w:t>;</w:t>
            </w:r>
          </w:p>
          <w:p w14:paraId="65FD43DA" w14:textId="2648B846" w:rsidR="00250B8E" w:rsidRPr="00551E53" w:rsidRDefault="008E312D" w:rsidP="00AD52F1">
            <w:pPr>
              <w:autoSpaceDE w:val="0"/>
              <w:autoSpaceDN w:val="0"/>
              <w:adjustRightInd w:val="0"/>
              <w:rPr>
                <w:rFonts w:ascii="Times New Roman" w:hAnsi="Times New Roman" w:cs="Times New Roman"/>
                <w:i/>
              </w:rPr>
            </w:pPr>
            <w:r w:rsidRPr="008E312D">
              <w:rPr>
                <w:rFonts w:ascii="Times New Roman" w:hAnsi="Times New Roman" w:cs="Times New Roman"/>
                <w:i/>
                <w:color w:val="212529"/>
              </w:rPr>
              <w:t xml:space="preserve">Ministru kabineta 2022. gada 21. jūnija noteikumu Nr.361 "Noteikumi par valsts institūciju amatpersonu un darbinieku darba samaksu un tās noteikšanas kārtību, kā arī par profesijām un specifiskajām jomām, kurām piemērojams tirgus koeficients" </w:t>
            </w:r>
            <w:r w:rsidRPr="008E312D">
              <w:rPr>
                <w:rFonts w:ascii="Times New Roman" w:hAnsi="Times New Roman" w:cs="Times New Roman"/>
                <w:i/>
              </w:rPr>
              <w:t>2</w:t>
            </w:r>
            <w:r>
              <w:rPr>
                <w:rFonts w:ascii="Times New Roman" w:hAnsi="Times New Roman" w:cs="Times New Roman"/>
                <w:i/>
              </w:rPr>
              <w:t>2</w:t>
            </w:r>
            <w:r w:rsidRPr="008E312D">
              <w:rPr>
                <w:rFonts w:ascii="Times New Roman" w:hAnsi="Times New Roman" w:cs="Times New Roman"/>
                <w:i/>
              </w:rPr>
              <w:t>.punkts</w:t>
            </w:r>
          </w:p>
        </w:tc>
      </w:tr>
      <w:tr w:rsidR="00250B8E" w:rsidRPr="00551E53" w14:paraId="4BD53BE5" w14:textId="77777777" w:rsidTr="008E312D">
        <w:tc>
          <w:tcPr>
            <w:tcW w:w="704" w:type="dxa"/>
          </w:tcPr>
          <w:p w14:paraId="4A77967B" w14:textId="40EF9161" w:rsidR="00250B8E" w:rsidRPr="00551E53" w:rsidRDefault="00EF2EC9" w:rsidP="00AD52F1">
            <w:pPr>
              <w:jc w:val="center"/>
              <w:rPr>
                <w:rFonts w:ascii="Times New Roman" w:hAnsi="Times New Roman" w:cs="Times New Roman"/>
              </w:rPr>
            </w:pPr>
            <w:r>
              <w:rPr>
                <w:rFonts w:ascii="Times New Roman" w:hAnsi="Times New Roman" w:cs="Times New Roman"/>
              </w:rPr>
              <w:t>6</w:t>
            </w:r>
            <w:r w:rsidR="00250B8E" w:rsidRPr="00551E53">
              <w:rPr>
                <w:rFonts w:ascii="Times New Roman" w:hAnsi="Times New Roman" w:cs="Times New Roman"/>
              </w:rPr>
              <w:t>.</w:t>
            </w:r>
          </w:p>
        </w:tc>
        <w:tc>
          <w:tcPr>
            <w:tcW w:w="2552" w:type="dxa"/>
          </w:tcPr>
          <w:p w14:paraId="68D4C77F" w14:textId="77777777" w:rsidR="00250B8E" w:rsidRPr="00551E53" w:rsidRDefault="00250B8E" w:rsidP="00AD52F1">
            <w:pPr>
              <w:autoSpaceDE w:val="0"/>
              <w:autoSpaceDN w:val="0"/>
              <w:adjustRightInd w:val="0"/>
              <w:rPr>
                <w:rFonts w:ascii="Times New Roman" w:hAnsi="Times New Roman" w:cs="Times New Roman"/>
              </w:rPr>
            </w:pPr>
            <w:r w:rsidRPr="00551E53">
              <w:rPr>
                <w:rFonts w:ascii="Times New Roman" w:hAnsi="Times New Roman" w:cs="Times New Roman"/>
              </w:rPr>
              <w:t>Naudas balva sakarā ar amatpersonai (darbiniekam)  vai VMD svarīgu sasniegumu (notikumu), ņemot vērā amatpersonas (darbinieka) ieguldījumu VMD mērķu sasniegšanā</w:t>
            </w:r>
          </w:p>
        </w:tc>
        <w:tc>
          <w:tcPr>
            <w:tcW w:w="2677" w:type="dxa"/>
          </w:tcPr>
          <w:p w14:paraId="45F632AC" w14:textId="3B86DA5D" w:rsidR="00250B8E" w:rsidRPr="00551E53" w:rsidRDefault="008E1F41" w:rsidP="00AD52F1">
            <w:pPr>
              <w:rPr>
                <w:rFonts w:ascii="Times New Roman" w:hAnsi="Times New Roman" w:cs="Times New Roman"/>
              </w:rPr>
            </w:pPr>
            <w:r w:rsidRPr="008E1F41">
              <w:rPr>
                <w:rFonts w:ascii="Times New Roman" w:hAnsi="Times New Roman" w:cs="Times New Roman"/>
              </w:rPr>
              <w:t>līdz vienas m</w:t>
            </w:r>
            <w:r w:rsidR="001D0835">
              <w:rPr>
                <w:rFonts w:ascii="Times New Roman" w:hAnsi="Times New Roman" w:cs="Times New Roman"/>
              </w:rPr>
              <w:t>ēneš</w:t>
            </w:r>
            <w:r w:rsidRPr="008E1F41">
              <w:rPr>
                <w:rFonts w:ascii="Times New Roman" w:hAnsi="Times New Roman" w:cs="Times New Roman"/>
              </w:rPr>
              <w:t>algas apmēram kalendārā gada ietvaros</w:t>
            </w:r>
          </w:p>
        </w:tc>
        <w:tc>
          <w:tcPr>
            <w:tcW w:w="3602" w:type="dxa"/>
          </w:tcPr>
          <w:p w14:paraId="1102BAAB" w14:textId="77777777" w:rsidR="00250B8E" w:rsidRPr="00551E53" w:rsidRDefault="00250B8E" w:rsidP="00AD52F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3.panta ceturtās  daļas 5.punkts</w:t>
            </w:r>
          </w:p>
          <w:p w14:paraId="30BFDEDB" w14:textId="77777777" w:rsidR="00250B8E" w:rsidRPr="00551E53" w:rsidRDefault="00250B8E" w:rsidP="00AD52F1">
            <w:pPr>
              <w:autoSpaceDE w:val="0"/>
              <w:autoSpaceDN w:val="0"/>
              <w:adjustRightInd w:val="0"/>
              <w:rPr>
                <w:rFonts w:ascii="Times New Roman" w:hAnsi="Times New Roman" w:cs="Times New Roman"/>
                <w:i/>
              </w:rPr>
            </w:pPr>
          </w:p>
        </w:tc>
      </w:tr>
    </w:tbl>
    <w:p w14:paraId="4E678CD8" w14:textId="77777777" w:rsidR="00250B8E" w:rsidRPr="00551E53" w:rsidRDefault="00250B8E" w:rsidP="00250B8E">
      <w:pPr>
        <w:jc w:val="center"/>
        <w:rPr>
          <w:rFonts w:ascii="Times New Roman" w:hAnsi="Times New Roman" w:cs="Times New Roman"/>
        </w:rPr>
      </w:pPr>
    </w:p>
    <w:p w14:paraId="75930D56" w14:textId="77777777" w:rsidR="00250B8E" w:rsidRPr="00551E53" w:rsidRDefault="00250B8E" w:rsidP="00AD52F1">
      <w:pPr>
        <w:jc w:val="center"/>
        <w:rPr>
          <w:rFonts w:ascii="Times New Roman" w:hAnsi="Times New Roman" w:cs="Times New Roman"/>
          <w:b/>
        </w:rPr>
      </w:pPr>
      <w:r w:rsidRPr="00551E53">
        <w:rPr>
          <w:rFonts w:ascii="Times New Roman" w:hAnsi="Times New Roman" w:cs="Times New Roman"/>
          <w:b/>
        </w:rPr>
        <w:t>Informācija par sociālajām garantijām</w:t>
      </w:r>
    </w:p>
    <w:tbl>
      <w:tblPr>
        <w:tblStyle w:val="Reatabula"/>
        <w:tblW w:w="0" w:type="auto"/>
        <w:tblLook w:val="04A0" w:firstRow="1" w:lastRow="0" w:firstColumn="1" w:lastColumn="0" w:noHBand="0" w:noVBand="1"/>
      </w:tblPr>
      <w:tblGrid>
        <w:gridCol w:w="884"/>
        <w:gridCol w:w="2267"/>
        <w:gridCol w:w="2658"/>
        <w:gridCol w:w="3535"/>
      </w:tblGrid>
      <w:tr w:rsidR="00250B8E" w:rsidRPr="00551E53" w14:paraId="78D23CF6" w14:textId="77777777" w:rsidTr="00F065B1">
        <w:tc>
          <w:tcPr>
            <w:tcW w:w="884" w:type="dxa"/>
          </w:tcPr>
          <w:p w14:paraId="25739866"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Nr.p.k.</w:t>
            </w:r>
          </w:p>
        </w:tc>
        <w:tc>
          <w:tcPr>
            <w:tcW w:w="2267" w:type="dxa"/>
          </w:tcPr>
          <w:p w14:paraId="5EAA5A25"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Sociālās garantijas veids</w:t>
            </w:r>
          </w:p>
        </w:tc>
        <w:tc>
          <w:tcPr>
            <w:tcW w:w="2658" w:type="dxa"/>
          </w:tcPr>
          <w:p w14:paraId="48511628"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Sociālās garantijas apmērs</w:t>
            </w:r>
          </w:p>
          <w:p w14:paraId="69CBD8C4" w14:textId="77777777" w:rsidR="00250B8E" w:rsidRPr="00551E53" w:rsidRDefault="00250B8E" w:rsidP="00AD52F1">
            <w:pPr>
              <w:jc w:val="center"/>
              <w:rPr>
                <w:rFonts w:ascii="Times New Roman" w:hAnsi="Times New Roman" w:cs="Times New Roman"/>
                <w:i/>
              </w:rPr>
            </w:pPr>
            <w:r w:rsidRPr="00551E53">
              <w:rPr>
                <w:rFonts w:ascii="Times New Roman" w:hAnsi="Times New Roman" w:cs="Times New Roman"/>
              </w:rPr>
              <w:t xml:space="preserve"> </w:t>
            </w:r>
            <w:r w:rsidRPr="00551E53">
              <w:rPr>
                <w:rFonts w:ascii="Times New Roman" w:hAnsi="Times New Roman" w:cs="Times New Roman"/>
                <w:i/>
              </w:rPr>
              <w:t>(euro vai %)</w:t>
            </w:r>
          </w:p>
        </w:tc>
        <w:tc>
          <w:tcPr>
            <w:tcW w:w="3535" w:type="dxa"/>
          </w:tcPr>
          <w:p w14:paraId="4C47C80B" w14:textId="77777777" w:rsidR="00250B8E" w:rsidRPr="00551E53" w:rsidRDefault="00250B8E" w:rsidP="00AD52F1">
            <w:pPr>
              <w:jc w:val="center"/>
              <w:rPr>
                <w:rFonts w:ascii="Times New Roman" w:hAnsi="Times New Roman" w:cs="Times New Roman"/>
              </w:rPr>
            </w:pPr>
            <w:r w:rsidRPr="00551E53">
              <w:rPr>
                <w:rFonts w:ascii="Times New Roman" w:hAnsi="Times New Roman" w:cs="Times New Roman"/>
              </w:rPr>
              <w:t>Piešķiršanas pamatojums vai kritēriji</w:t>
            </w:r>
          </w:p>
        </w:tc>
      </w:tr>
      <w:tr w:rsidR="00F065B1" w:rsidRPr="00551E53" w14:paraId="07C077B4" w14:textId="77777777" w:rsidTr="00F065B1">
        <w:tc>
          <w:tcPr>
            <w:tcW w:w="884" w:type="dxa"/>
          </w:tcPr>
          <w:p w14:paraId="3479A9F2" w14:textId="77777777" w:rsidR="00F065B1" w:rsidRPr="00551E53" w:rsidRDefault="00F065B1" w:rsidP="00F065B1">
            <w:pPr>
              <w:jc w:val="center"/>
              <w:rPr>
                <w:rFonts w:ascii="Times New Roman" w:hAnsi="Times New Roman" w:cs="Times New Roman"/>
              </w:rPr>
            </w:pPr>
            <w:r w:rsidRPr="00551E53">
              <w:rPr>
                <w:rFonts w:ascii="Times New Roman" w:hAnsi="Times New Roman" w:cs="Times New Roman"/>
              </w:rPr>
              <w:t>1.</w:t>
            </w:r>
          </w:p>
        </w:tc>
        <w:tc>
          <w:tcPr>
            <w:tcW w:w="2267" w:type="dxa"/>
          </w:tcPr>
          <w:p w14:paraId="3A797711" w14:textId="7D81A0F4" w:rsidR="00F065B1" w:rsidRPr="00551E53" w:rsidRDefault="00F065B1" w:rsidP="00F065B1">
            <w:pPr>
              <w:rPr>
                <w:rFonts w:ascii="Times New Roman" w:hAnsi="Times New Roman" w:cs="Times New Roman"/>
              </w:rPr>
            </w:pPr>
            <w:r w:rsidRPr="00551E53">
              <w:rPr>
                <w:rFonts w:ascii="Times New Roman" w:hAnsi="Times New Roman" w:cs="Times New Roman"/>
              </w:rPr>
              <w:t xml:space="preserve">Pabalsts amatpersonai (darbiniekam), kuras apgādībā ir bērns invalīds līdz 18 gadu vecumam </w:t>
            </w:r>
          </w:p>
        </w:tc>
        <w:tc>
          <w:tcPr>
            <w:tcW w:w="2658" w:type="dxa"/>
          </w:tcPr>
          <w:p w14:paraId="14DB2C78" w14:textId="7108AE4B" w:rsidR="00F065B1" w:rsidRPr="00551E53" w:rsidRDefault="00F065B1" w:rsidP="00F065B1">
            <w:pPr>
              <w:rPr>
                <w:rFonts w:ascii="Times New Roman" w:hAnsi="Times New Roman" w:cs="Times New Roman"/>
              </w:rPr>
            </w:pPr>
            <w:r>
              <w:rPr>
                <w:rFonts w:ascii="Times New Roman" w:hAnsi="Times New Roman" w:cs="Times New Roman"/>
              </w:rPr>
              <w:t>750 Euro</w:t>
            </w:r>
          </w:p>
        </w:tc>
        <w:tc>
          <w:tcPr>
            <w:tcW w:w="3535" w:type="dxa"/>
          </w:tcPr>
          <w:p w14:paraId="7513649C" w14:textId="7777777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3.panta ceturtās  daļas 7.punkts</w:t>
            </w:r>
          </w:p>
          <w:p w14:paraId="3745B1BD" w14:textId="4BD306ED" w:rsidR="00F065B1" w:rsidRPr="00551E53" w:rsidRDefault="00F065B1" w:rsidP="00F065B1">
            <w:pPr>
              <w:autoSpaceDE w:val="0"/>
              <w:autoSpaceDN w:val="0"/>
              <w:adjustRightInd w:val="0"/>
              <w:rPr>
                <w:rFonts w:ascii="Times New Roman" w:hAnsi="Times New Roman" w:cs="Times New Roman"/>
              </w:rPr>
            </w:pPr>
          </w:p>
        </w:tc>
      </w:tr>
      <w:tr w:rsidR="00F065B1" w:rsidRPr="00551E53" w14:paraId="6931323D" w14:textId="77777777" w:rsidTr="00F065B1">
        <w:tc>
          <w:tcPr>
            <w:tcW w:w="884" w:type="dxa"/>
          </w:tcPr>
          <w:p w14:paraId="7DBCF846" w14:textId="77777777" w:rsidR="00F065B1" w:rsidRPr="00551E53" w:rsidRDefault="00F065B1" w:rsidP="00F065B1">
            <w:pPr>
              <w:jc w:val="center"/>
              <w:rPr>
                <w:rFonts w:ascii="Times New Roman" w:hAnsi="Times New Roman" w:cs="Times New Roman"/>
              </w:rPr>
            </w:pPr>
            <w:r w:rsidRPr="00551E53">
              <w:rPr>
                <w:rFonts w:ascii="Times New Roman" w:hAnsi="Times New Roman" w:cs="Times New Roman"/>
              </w:rPr>
              <w:t>2.</w:t>
            </w:r>
          </w:p>
        </w:tc>
        <w:tc>
          <w:tcPr>
            <w:tcW w:w="2267" w:type="dxa"/>
          </w:tcPr>
          <w:p w14:paraId="7C248774" w14:textId="77777777" w:rsidR="00F065B1" w:rsidRPr="00551E53" w:rsidRDefault="00F065B1" w:rsidP="00F065B1">
            <w:pPr>
              <w:autoSpaceDE w:val="0"/>
              <w:autoSpaceDN w:val="0"/>
              <w:adjustRightInd w:val="0"/>
              <w:rPr>
                <w:rFonts w:ascii="Times New Roman" w:hAnsi="Times New Roman" w:cs="Times New Roman"/>
              </w:rPr>
            </w:pPr>
            <w:r>
              <w:rPr>
                <w:rFonts w:ascii="Times New Roman" w:hAnsi="Times New Roman" w:cs="Times New Roman"/>
              </w:rPr>
              <w:t>Atvaļinājuma pabalsts</w:t>
            </w:r>
          </w:p>
          <w:p w14:paraId="558D84FF" w14:textId="0C17668B" w:rsidR="00F065B1" w:rsidRPr="00551E53" w:rsidRDefault="00F065B1" w:rsidP="00F065B1">
            <w:pPr>
              <w:autoSpaceDE w:val="0"/>
              <w:autoSpaceDN w:val="0"/>
              <w:adjustRightInd w:val="0"/>
              <w:rPr>
                <w:rFonts w:ascii="Times New Roman" w:hAnsi="Times New Roman" w:cs="Times New Roman"/>
              </w:rPr>
            </w:pPr>
          </w:p>
        </w:tc>
        <w:tc>
          <w:tcPr>
            <w:tcW w:w="2658" w:type="dxa"/>
          </w:tcPr>
          <w:p w14:paraId="206D5B5D" w14:textId="77777777"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 xml:space="preserve">Līdz 50 %  no mēnešalgas </w:t>
            </w:r>
          </w:p>
          <w:p w14:paraId="3134164F" w14:textId="47470F01" w:rsidR="00F065B1" w:rsidRPr="00551E53" w:rsidRDefault="00F065B1" w:rsidP="00F065B1">
            <w:pPr>
              <w:autoSpaceDE w:val="0"/>
              <w:autoSpaceDN w:val="0"/>
              <w:adjustRightInd w:val="0"/>
              <w:rPr>
                <w:rFonts w:ascii="Times New Roman" w:hAnsi="Times New Roman" w:cs="Times New Roman"/>
              </w:rPr>
            </w:pPr>
          </w:p>
        </w:tc>
        <w:tc>
          <w:tcPr>
            <w:tcW w:w="3535" w:type="dxa"/>
          </w:tcPr>
          <w:p w14:paraId="1E56B9C2" w14:textId="7777777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3.panta ceturtās  daļas 8.punkts</w:t>
            </w:r>
            <w:r>
              <w:rPr>
                <w:rFonts w:ascii="Times New Roman" w:hAnsi="Times New Roman" w:cs="Times New Roman"/>
                <w:i/>
              </w:rPr>
              <w:t>;</w:t>
            </w:r>
          </w:p>
          <w:p w14:paraId="0020F915" w14:textId="7777777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VMD noteiktie kritēriji:</w:t>
            </w:r>
          </w:p>
          <w:p w14:paraId="0C00578D" w14:textId="7777777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1) Profesionālā pieredze (nostrādātais laiks gados);</w:t>
            </w:r>
          </w:p>
          <w:p w14:paraId="1D7694A5" w14:textId="042B6331"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2)</w:t>
            </w:r>
            <w:r w:rsidRPr="00551E53">
              <w:rPr>
                <w:rFonts w:ascii="Times New Roman" w:hAnsi="Times New Roman" w:cs="Times New Roman"/>
              </w:rPr>
              <w:t xml:space="preserve"> </w:t>
            </w:r>
            <w:r w:rsidRPr="00551E53">
              <w:rPr>
                <w:rFonts w:ascii="Times New Roman" w:hAnsi="Times New Roman" w:cs="Times New Roman"/>
                <w:i/>
              </w:rPr>
              <w:t>Ikgadēj</w:t>
            </w:r>
            <w:r>
              <w:rPr>
                <w:rFonts w:ascii="Times New Roman" w:hAnsi="Times New Roman" w:cs="Times New Roman"/>
                <w:i/>
              </w:rPr>
              <w:t>ās</w:t>
            </w:r>
            <w:r w:rsidRPr="00551E53">
              <w:rPr>
                <w:rFonts w:ascii="Times New Roman" w:hAnsi="Times New Roman" w:cs="Times New Roman"/>
                <w:i/>
              </w:rPr>
              <w:t xml:space="preserve"> darba izpildes novērtējums</w:t>
            </w:r>
          </w:p>
        </w:tc>
      </w:tr>
      <w:tr w:rsidR="00F065B1" w:rsidRPr="00551E53" w14:paraId="2BC6DAE1" w14:textId="77777777" w:rsidTr="00F065B1">
        <w:tc>
          <w:tcPr>
            <w:tcW w:w="884" w:type="dxa"/>
          </w:tcPr>
          <w:p w14:paraId="1F61461F" w14:textId="77777777" w:rsidR="00F065B1" w:rsidRPr="00551E53" w:rsidRDefault="00F065B1" w:rsidP="00F065B1">
            <w:pPr>
              <w:jc w:val="center"/>
              <w:rPr>
                <w:rFonts w:ascii="Times New Roman" w:hAnsi="Times New Roman" w:cs="Times New Roman"/>
              </w:rPr>
            </w:pPr>
            <w:r w:rsidRPr="00551E53">
              <w:rPr>
                <w:rFonts w:ascii="Times New Roman" w:hAnsi="Times New Roman" w:cs="Times New Roman"/>
              </w:rPr>
              <w:t>3.</w:t>
            </w:r>
          </w:p>
        </w:tc>
        <w:tc>
          <w:tcPr>
            <w:tcW w:w="2267" w:type="dxa"/>
          </w:tcPr>
          <w:p w14:paraId="36373CEC" w14:textId="1E5EB1F9"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 xml:space="preserve">Atlaišanas pabalsts </w:t>
            </w:r>
          </w:p>
        </w:tc>
        <w:tc>
          <w:tcPr>
            <w:tcW w:w="2658" w:type="dxa"/>
          </w:tcPr>
          <w:p w14:paraId="3E5308E8" w14:textId="7D121CCE" w:rsidR="00F065B1" w:rsidRPr="008E1F41" w:rsidRDefault="008E1F41" w:rsidP="00F065B1">
            <w:pPr>
              <w:autoSpaceDE w:val="0"/>
              <w:autoSpaceDN w:val="0"/>
              <w:adjustRightInd w:val="0"/>
              <w:rPr>
                <w:rFonts w:ascii="Times New Roman" w:hAnsi="Times New Roman" w:cs="Times New Roman"/>
                <w:iCs/>
              </w:rPr>
            </w:pPr>
            <w:r w:rsidRPr="008E1F41">
              <w:rPr>
                <w:rFonts w:ascii="Times New Roman" w:hAnsi="Times New Roman" w:cs="Times New Roman"/>
                <w:iCs/>
              </w:rPr>
              <w:t>Valsts un pašvaldību institūciju  amatpersonu un darbinieku atlīdzības likuma noteiktajā apmērā</w:t>
            </w:r>
          </w:p>
        </w:tc>
        <w:tc>
          <w:tcPr>
            <w:tcW w:w="3535" w:type="dxa"/>
          </w:tcPr>
          <w:p w14:paraId="4AFB7511" w14:textId="39CDC73F"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17.pant</w:t>
            </w:r>
            <w:r>
              <w:rPr>
                <w:rFonts w:ascii="Times New Roman" w:hAnsi="Times New Roman" w:cs="Times New Roman"/>
                <w:i/>
              </w:rPr>
              <w:t>s</w:t>
            </w:r>
          </w:p>
        </w:tc>
      </w:tr>
      <w:tr w:rsidR="00F065B1" w:rsidRPr="00551E53" w14:paraId="5FE53E9D" w14:textId="77777777" w:rsidTr="00F065B1">
        <w:tc>
          <w:tcPr>
            <w:tcW w:w="884" w:type="dxa"/>
          </w:tcPr>
          <w:p w14:paraId="06C7AB14" w14:textId="77777777" w:rsidR="00F065B1" w:rsidRPr="00551E53" w:rsidRDefault="00F065B1" w:rsidP="00F065B1">
            <w:pPr>
              <w:jc w:val="center"/>
              <w:rPr>
                <w:rFonts w:ascii="Times New Roman" w:hAnsi="Times New Roman" w:cs="Times New Roman"/>
              </w:rPr>
            </w:pPr>
            <w:r w:rsidRPr="00551E53">
              <w:rPr>
                <w:rFonts w:ascii="Times New Roman" w:hAnsi="Times New Roman" w:cs="Times New Roman"/>
              </w:rPr>
              <w:t>4.</w:t>
            </w:r>
          </w:p>
        </w:tc>
        <w:tc>
          <w:tcPr>
            <w:tcW w:w="2267" w:type="dxa"/>
          </w:tcPr>
          <w:p w14:paraId="34FAE0BA" w14:textId="32C75203"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Pabalsts amatpersonas (darbinieka) nāves gadījumā</w:t>
            </w:r>
          </w:p>
        </w:tc>
        <w:tc>
          <w:tcPr>
            <w:tcW w:w="2658" w:type="dxa"/>
          </w:tcPr>
          <w:p w14:paraId="75613B2F" w14:textId="385D8282"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noteiktās mēnešalgas apmērā</w:t>
            </w:r>
          </w:p>
        </w:tc>
        <w:tc>
          <w:tcPr>
            <w:tcW w:w="3535" w:type="dxa"/>
          </w:tcPr>
          <w:p w14:paraId="2E286CDE" w14:textId="18B8E3C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19.panta pirmā daļa</w:t>
            </w:r>
          </w:p>
        </w:tc>
      </w:tr>
      <w:tr w:rsidR="00F065B1" w:rsidRPr="00551E53" w14:paraId="7129D4C4" w14:textId="77777777" w:rsidTr="00F065B1">
        <w:tc>
          <w:tcPr>
            <w:tcW w:w="884" w:type="dxa"/>
          </w:tcPr>
          <w:p w14:paraId="5042DB3A" w14:textId="126EBCF6" w:rsidR="00F065B1" w:rsidRPr="00551E53" w:rsidRDefault="00F065B1" w:rsidP="00F065B1">
            <w:pPr>
              <w:jc w:val="center"/>
              <w:rPr>
                <w:rFonts w:ascii="Times New Roman" w:hAnsi="Times New Roman" w:cs="Times New Roman"/>
              </w:rPr>
            </w:pPr>
            <w:r>
              <w:rPr>
                <w:rFonts w:ascii="Times New Roman" w:hAnsi="Times New Roman" w:cs="Times New Roman"/>
              </w:rPr>
              <w:lastRenderedPageBreak/>
              <w:t>5.</w:t>
            </w:r>
          </w:p>
        </w:tc>
        <w:tc>
          <w:tcPr>
            <w:tcW w:w="2267" w:type="dxa"/>
          </w:tcPr>
          <w:p w14:paraId="2FE1315D" w14:textId="781B7E56"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Pabalsts sakarā ar ģimenes locekļa vai apgādājamā nāvi</w:t>
            </w:r>
          </w:p>
        </w:tc>
        <w:tc>
          <w:tcPr>
            <w:tcW w:w="2658" w:type="dxa"/>
          </w:tcPr>
          <w:p w14:paraId="51CAA699" w14:textId="3C282A99" w:rsidR="00F065B1" w:rsidRPr="00551E53" w:rsidRDefault="00F065B1" w:rsidP="00F065B1">
            <w:pPr>
              <w:autoSpaceDE w:val="0"/>
              <w:autoSpaceDN w:val="0"/>
              <w:adjustRightInd w:val="0"/>
              <w:rPr>
                <w:rFonts w:ascii="Times New Roman" w:hAnsi="Times New Roman" w:cs="Times New Roman"/>
              </w:rPr>
            </w:pPr>
            <w:r>
              <w:rPr>
                <w:rFonts w:ascii="Times New Roman" w:hAnsi="Times New Roman" w:cs="Times New Roman"/>
              </w:rPr>
              <w:t>v</w:t>
            </w:r>
            <w:r w:rsidRPr="00551E53">
              <w:rPr>
                <w:rFonts w:ascii="Times New Roman" w:hAnsi="Times New Roman" w:cs="Times New Roman"/>
              </w:rPr>
              <w:t>ienas minimālās</w:t>
            </w:r>
          </w:p>
          <w:p w14:paraId="6D2F88D6" w14:textId="66661113" w:rsidR="00F065B1" w:rsidRPr="00551E53" w:rsidRDefault="00F065B1" w:rsidP="00F065B1">
            <w:pPr>
              <w:autoSpaceDE w:val="0"/>
              <w:autoSpaceDN w:val="0"/>
              <w:adjustRightInd w:val="0"/>
              <w:rPr>
                <w:rFonts w:ascii="Times New Roman" w:hAnsi="Times New Roman" w:cs="Times New Roman"/>
              </w:rPr>
            </w:pPr>
            <w:r w:rsidRPr="00551E53">
              <w:rPr>
                <w:rFonts w:ascii="Times New Roman" w:hAnsi="Times New Roman" w:cs="Times New Roman"/>
              </w:rPr>
              <w:t>mēnešalgas apmērā</w:t>
            </w:r>
          </w:p>
        </w:tc>
        <w:tc>
          <w:tcPr>
            <w:tcW w:w="3535" w:type="dxa"/>
          </w:tcPr>
          <w:p w14:paraId="53A16198" w14:textId="74A9E967"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Valsts un pašvaldību institūciju  amatpersonu un darbinieku atlīdzības likuma 20.pants</w:t>
            </w:r>
          </w:p>
        </w:tc>
      </w:tr>
      <w:tr w:rsidR="00F065B1" w:rsidRPr="00551E53" w14:paraId="0AC7B76D" w14:textId="77777777" w:rsidTr="00F065B1">
        <w:tc>
          <w:tcPr>
            <w:tcW w:w="884" w:type="dxa"/>
          </w:tcPr>
          <w:p w14:paraId="789FEF30" w14:textId="452D767B" w:rsidR="00F065B1" w:rsidRPr="00551E53" w:rsidRDefault="00EF2EC9" w:rsidP="00F065B1">
            <w:pPr>
              <w:jc w:val="center"/>
              <w:rPr>
                <w:rFonts w:ascii="Times New Roman" w:hAnsi="Times New Roman" w:cs="Times New Roman"/>
              </w:rPr>
            </w:pPr>
            <w:r>
              <w:rPr>
                <w:rFonts w:ascii="Times New Roman" w:hAnsi="Times New Roman" w:cs="Times New Roman"/>
              </w:rPr>
              <w:t>6</w:t>
            </w:r>
            <w:r w:rsidR="00F065B1" w:rsidRPr="00551E53">
              <w:rPr>
                <w:rFonts w:ascii="Times New Roman" w:hAnsi="Times New Roman" w:cs="Times New Roman"/>
              </w:rPr>
              <w:t>.</w:t>
            </w:r>
          </w:p>
        </w:tc>
        <w:tc>
          <w:tcPr>
            <w:tcW w:w="2267" w:type="dxa"/>
          </w:tcPr>
          <w:p w14:paraId="2AA802B1" w14:textId="22543CB3" w:rsidR="00F065B1" w:rsidRPr="00551E53" w:rsidRDefault="00F065B1" w:rsidP="00F065B1">
            <w:pPr>
              <w:autoSpaceDE w:val="0"/>
              <w:autoSpaceDN w:val="0"/>
              <w:adjustRightInd w:val="0"/>
              <w:rPr>
                <w:rFonts w:ascii="Times New Roman" w:hAnsi="Times New Roman" w:cs="Times New Roman"/>
              </w:rPr>
            </w:pPr>
            <w:r>
              <w:rPr>
                <w:rFonts w:ascii="Times New Roman" w:hAnsi="Times New Roman" w:cs="Times New Roman"/>
              </w:rPr>
              <w:t>Veselības apdrošināšana</w:t>
            </w:r>
          </w:p>
        </w:tc>
        <w:tc>
          <w:tcPr>
            <w:tcW w:w="2658" w:type="dxa"/>
          </w:tcPr>
          <w:p w14:paraId="0A7C1CB1" w14:textId="0B8A2229" w:rsidR="00F065B1" w:rsidRPr="00551E53" w:rsidRDefault="00F065B1" w:rsidP="00F065B1">
            <w:pPr>
              <w:autoSpaceDE w:val="0"/>
              <w:autoSpaceDN w:val="0"/>
              <w:adjustRightInd w:val="0"/>
              <w:rPr>
                <w:rFonts w:ascii="Times New Roman" w:hAnsi="Times New Roman" w:cs="Times New Roman"/>
              </w:rPr>
            </w:pPr>
            <w:r w:rsidRPr="00F065B1">
              <w:rPr>
                <w:rFonts w:ascii="Times New Roman" w:hAnsi="Times New Roman" w:cs="Times New Roman"/>
              </w:rPr>
              <w:t>normatīvajos aktos noteiktajā apmērā</w:t>
            </w:r>
          </w:p>
        </w:tc>
        <w:tc>
          <w:tcPr>
            <w:tcW w:w="3535" w:type="dxa"/>
          </w:tcPr>
          <w:p w14:paraId="5665645A" w14:textId="6423A5E1" w:rsidR="00F065B1" w:rsidRPr="00551E53" w:rsidRDefault="00F065B1" w:rsidP="00F065B1">
            <w:pPr>
              <w:autoSpaceDE w:val="0"/>
              <w:autoSpaceDN w:val="0"/>
              <w:adjustRightInd w:val="0"/>
              <w:rPr>
                <w:rFonts w:ascii="Times New Roman" w:hAnsi="Times New Roman" w:cs="Times New Roman"/>
                <w:i/>
              </w:rPr>
            </w:pPr>
            <w:r w:rsidRPr="00551E53">
              <w:rPr>
                <w:rFonts w:ascii="Times New Roman" w:hAnsi="Times New Roman" w:cs="Times New Roman"/>
                <w:i/>
              </w:rPr>
              <w:t xml:space="preserve">Valsts un pašvaldību institūciju  amatpersonu un darbinieku atlīdzības likuma </w:t>
            </w:r>
            <w:r>
              <w:rPr>
                <w:rFonts w:ascii="Times New Roman" w:hAnsi="Times New Roman" w:cs="Times New Roman"/>
                <w:i/>
              </w:rPr>
              <w:t>37</w:t>
            </w:r>
            <w:r w:rsidRPr="00551E53">
              <w:rPr>
                <w:rFonts w:ascii="Times New Roman" w:hAnsi="Times New Roman" w:cs="Times New Roman"/>
                <w:i/>
              </w:rPr>
              <w:t>.pants</w:t>
            </w:r>
          </w:p>
        </w:tc>
      </w:tr>
    </w:tbl>
    <w:p w14:paraId="2AD48533" w14:textId="77777777" w:rsidR="00250B8E" w:rsidRPr="00551E53" w:rsidRDefault="00250B8E" w:rsidP="00576072">
      <w:pPr>
        <w:pStyle w:val="Default"/>
        <w:jc w:val="both"/>
        <w:rPr>
          <w:b/>
          <w:sz w:val="22"/>
          <w:szCs w:val="22"/>
        </w:rPr>
      </w:pPr>
    </w:p>
    <w:p w14:paraId="024F4472" w14:textId="77777777" w:rsidR="00250B8E" w:rsidRPr="00551E53" w:rsidRDefault="00250B8E" w:rsidP="00250B8E">
      <w:pPr>
        <w:pStyle w:val="Sarakstarindkopa"/>
        <w:autoSpaceDE w:val="0"/>
        <w:autoSpaceDN w:val="0"/>
        <w:adjustRightInd w:val="0"/>
        <w:spacing w:after="0" w:line="240" w:lineRule="auto"/>
        <w:jc w:val="both"/>
        <w:rPr>
          <w:rFonts w:ascii="Times New Roman" w:hAnsi="Times New Roman" w:cs="Times New Roman"/>
        </w:rPr>
      </w:pPr>
    </w:p>
    <w:p w14:paraId="36017852" w14:textId="77777777" w:rsidR="00250B8E" w:rsidRPr="00551E53" w:rsidRDefault="00250B8E" w:rsidP="00576072">
      <w:pPr>
        <w:pStyle w:val="Default"/>
        <w:jc w:val="both"/>
        <w:rPr>
          <w:b/>
          <w:sz w:val="22"/>
          <w:szCs w:val="22"/>
        </w:rPr>
      </w:pPr>
    </w:p>
    <w:p w14:paraId="7171B063" w14:textId="77777777" w:rsidR="00250B8E" w:rsidRPr="00551E53" w:rsidRDefault="00250B8E" w:rsidP="00576072">
      <w:pPr>
        <w:pStyle w:val="Default"/>
        <w:jc w:val="both"/>
        <w:rPr>
          <w:b/>
          <w:sz w:val="22"/>
          <w:szCs w:val="22"/>
        </w:rPr>
      </w:pPr>
    </w:p>
    <w:p w14:paraId="3188CB90" w14:textId="77777777" w:rsidR="00250B8E" w:rsidRPr="00551E53" w:rsidRDefault="00250B8E" w:rsidP="00576072">
      <w:pPr>
        <w:pStyle w:val="Default"/>
        <w:jc w:val="both"/>
        <w:rPr>
          <w:b/>
          <w:sz w:val="22"/>
          <w:szCs w:val="22"/>
        </w:rPr>
      </w:pPr>
    </w:p>
    <w:p w14:paraId="67F6280E" w14:textId="77777777" w:rsidR="00250B8E" w:rsidRPr="00551E53" w:rsidRDefault="00250B8E" w:rsidP="00576072">
      <w:pPr>
        <w:pStyle w:val="Default"/>
        <w:jc w:val="both"/>
        <w:rPr>
          <w:b/>
          <w:sz w:val="22"/>
          <w:szCs w:val="22"/>
        </w:rPr>
      </w:pPr>
    </w:p>
    <w:p w14:paraId="696B8BA2" w14:textId="77777777" w:rsidR="00250B8E" w:rsidRPr="00551E53" w:rsidRDefault="00250B8E" w:rsidP="00576072">
      <w:pPr>
        <w:pStyle w:val="Default"/>
        <w:jc w:val="both"/>
        <w:rPr>
          <w:b/>
          <w:sz w:val="22"/>
          <w:szCs w:val="22"/>
        </w:rPr>
      </w:pPr>
    </w:p>
    <w:p w14:paraId="5DD8AAEE" w14:textId="77777777" w:rsidR="00250B8E" w:rsidRPr="00551E53" w:rsidRDefault="00250B8E" w:rsidP="00576072">
      <w:pPr>
        <w:pStyle w:val="Default"/>
        <w:jc w:val="both"/>
        <w:rPr>
          <w:b/>
          <w:sz w:val="22"/>
          <w:szCs w:val="22"/>
        </w:rPr>
      </w:pPr>
    </w:p>
    <w:p w14:paraId="73FC3090" w14:textId="77777777" w:rsidR="00250B8E" w:rsidRDefault="00250B8E" w:rsidP="00576072">
      <w:pPr>
        <w:pStyle w:val="Default"/>
        <w:jc w:val="both"/>
        <w:rPr>
          <w:b/>
        </w:rPr>
      </w:pPr>
    </w:p>
    <w:p w14:paraId="524163BB" w14:textId="77777777" w:rsidR="00402103" w:rsidRPr="000B25A0" w:rsidRDefault="00402103" w:rsidP="00576072">
      <w:pPr>
        <w:jc w:val="both"/>
        <w:rPr>
          <w:rFonts w:ascii="Times New Roman" w:hAnsi="Times New Roman" w:cs="Times New Roman"/>
          <w:color w:val="000000"/>
          <w:sz w:val="23"/>
          <w:szCs w:val="23"/>
        </w:rPr>
      </w:pPr>
    </w:p>
    <w:sectPr w:rsidR="00402103" w:rsidRPr="000B25A0" w:rsidSect="00551E53">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31CB"/>
    <w:multiLevelType w:val="multilevel"/>
    <w:tmpl w:val="E9F4F8A6"/>
    <w:lvl w:ilvl="0">
      <w:start w:val="2"/>
      <w:numFmt w:val="bullet"/>
      <w:lvlText w:val="-"/>
      <w:lvlJc w:val="left"/>
      <w:pPr>
        <w:tabs>
          <w:tab w:val="num" w:pos="720"/>
        </w:tabs>
        <w:ind w:left="720" w:hanging="360"/>
      </w:pPr>
      <w:rPr>
        <w:rFonts w:ascii="Times New Roman" w:eastAsia="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C6257"/>
    <w:multiLevelType w:val="multilevel"/>
    <w:tmpl w:val="E3C8FE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446435"/>
    <w:multiLevelType w:val="multilevel"/>
    <w:tmpl w:val="2094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C7FD5"/>
    <w:multiLevelType w:val="multilevel"/>
    <w:tmpl w:val="F4F63846"/>
    <w:lvl w:ilvl="0">
      <w:start w:val="1"/>
      <w:numFmt w:val="decimal"/>
      <w:lvlText w:val="%1."/>
      <w:lvlJc w:val="left"/>
      <w:pPr>
        <w:ind w:left="783"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457"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4131" w:hanging="1080"/>
      </w:pPr>
      <w:rPr>
        <w:rFonts w:hint="default"/>
      </w:rPr>
    </w:lvl>
    <w:lvl w:ilvl="5">
      <w:start w:val="1"/>
      <w:numFmt w:val="decimal"/>
      <w:isLgl/>
      <w:lvlText w:val="%1.%2.%3.%4.%5.%6."/>
      <w:lvlJc w:val="left"/>
      <w:pPr>
        <w:ind w:left="4788" w:hanging="1080"/>
      </w:pPr>
      <w:rPr>
        <w:rFonts w:hint="default"/>
      </w:rPr>
    </w:lvl>
    <w:lvl w:ilvl="6">
      <w:start w:val="1"/>
      <w:numFmt w:val="decimal"/>
      <w:isLgl/>
      <w:lvlText w:val="%1.%2.%3.%4.%5.%6.%7."/>
      <w:lvlJc w:val="left"/>
      <w:pPr>
        <w:ind w:left="5805" w:hanging="1440"/>
      </w:pPr>
      <w:rPr>
        <w:rFonts w:hint="default"/>
      </w:rPr>
    </w:lvl>
    <w:lvl w:ilvl="7">
      <w:start w:val="1"/>
      <w:numFmt w:val="decimal"/>
      <w:isLgl/>
      <w:lvlText w:val="%1.%2.%3.%4.%5.%6.%7.%8."/>
      <w:lvlJc w:val="left"/>
      <w:pPr>
        <w:ind w:left="6462" w:hanging="1440"/>
      </w:pPr>
      <w:rPr>
        <w:rFonts w:hint="default"/>
      </w:rPr>
    </w:lvl>
    <w:lvl w:ilvl="8">
      <w:start w:val="1"/>
      <w:numFmt w:val="decimal"/>
      <w:isLgl/>
      <w:lvlText w:val="%1.%2.%3.%4.%5.%6.%7.%8.%9."/>
      <w:lvlJc w:val="left"/>
      <w:pPr>
        <w:ind w:left="7479" w:hanging="1800"/>
      </w:pPr>
      <w:rPr>
        <w:rFonts w:hint="default"/>
      </w:rPr>
    </w:lvl>
  </w:abstractNum>
  <w:abstractNum w:abstractNumId="4" w15:restartNumberingAfterBreak="0">
    <w:nsid w:val="12C77E2B"/>
    <w:multiLevelType w:val="hybridMultilevel"/>
    <w:tmpl w:val="B7EC4B2A"/>
    <w:lvl w:ilvl="0" w:tplc="9F120DCE">
      <w:start w:val="1"/>
      <w:numFmt w:val="decimal"/>
      <w:lvlText w:val="%1."/>
      <w:lvlJc w:val="left"/>
      <w:pPr>
        <w:ind w:left="783" w:hanging="360"/>
      </w:pPr>
      <w:rPr>
        <w:b/>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5" w15:restartNumberingAfterBreak="0">
    <w:nsid w:val="158A1129"/>
    <w:multiLevelType w:val="hybridMultilevel"/>
    <w:tmpl w:val="52DAE5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C35AF4"/>
    <w:multiLevelType w:val="multilevel"/>
    <w:tmpl w:val="3D402220"/>
    <w:lvl w:ilvl="0">
      <w:start w:val="1"/>
      <w:numFmt w:val="decimal"/>
      <w:lvlText w:val="%1."/>
      <w:lvlJc w:val="left"/>
      <w:pPr>
        <w:ind w:left="783" w:hanging="360"/>
      </w:pPr>
      <w:rPr>
        <w:rFonts w:hint="default"/>
      </w:rPr>
    </w:lvl>
    <w:lvl w:ilvl="1">
      <w:start w:val="1"/>
      <w:numFmt w:val="bullet"/>
      <w:lvlText w:val=""/>
      <w:lvlJc w:val="left"/>
      <w:pPr>
        <w:ind w:left="1353" w:hanging="360"/>
      </w:pPr>
      <w:rPr>
        <w:rFonts w:ascii="Wingdings" w:hAnsi="Wingdings" w:hint="default"/>
      </w:rPr>
    </w:lvl>
    <w:lvl w:ilvl="2">
      <w:start w:val="1"/>
      <w:numFmt w:val="decimal"/>
      <w:isLgl/>
      <w:lvlText w:val="%1.%2.%3."/>
      <w:lvlJc w:val="left"/>
      <w:pPr>
        <w:ind w:left="2457" w:hanging="720"/>
      </w:pPr>
      <w:rPr>
        <w:rFonts w:hint="default"/>
      </w:rPr>
    </w:lvl>
    <w:lvl w:ilvl="3">
      <w:start w:val="1"/>
      <w:numFmt w:val="decimal"/>
      <w:isLgl/>
      <w:lvlText w:val="%1.%2.%3.%4."/>
      <w:lvlJc w:val="left"/>
      <w:pPr>
        <w:ind w:left="3114" w:hanging="720"/>
      </w:pPr>
      <w:rPr>
        <w:rFonts w:hint="default"/>
      </w:rPr>
    </w:lvl>
    <w:lvl w:ilvl="4">
      <w:start w:val="1"/>
      <w:numFmt w:val="decimal"/>
      <w:isLgl/>
      <w:lvlText w:val="%1.%2.%3.%4.%5."/>
      <w:lvlJc w:val="left"/>
      <w:pPr>
        <w:ind w:left="4131" w:hanging="1080"/>
      </w:pPr>
      <w:rPr>
        <w:rFonts w:hint="default"/>
      </w:rPr>
    </w:lvl>
    <w:lvl w:ilvl="5">
      <w:start w:val="1"/>
      <w:numFmt w:val="decimal"/>
      <w:isLgl/>
      <w:lvlText w:val="%1.%2.%3.%4.%5.%6."/>
      <w:lvlJc w:val="left"/>
      <w:pPr>
        <w:ind w:left="4788" w:hanging="1080"/>
      </w:pPr>
      <w:rPr>
        <w:rFonts w:hint="default"/>
      </w:rPr>
    </w:lvl>
    <w:lvl w:ilvl="6">
      <w:start w:val="1"/>
      <w:numFmt w:val="decimal"/>
      <w:isLgl/>
      <w:lvlText w:val="%1.%2.%3.%4.%5.%6.%7."/>
      <w:lvlJc w:val="left"/>
      <w:pPr>
        <w:ind w:left="5805" w:hanging="1440"/>
      </w:pPr>
      <w:rPr>
        <w:rFonts w:hint="default"/>
      </w:rPr>
    </w:lvl>
    <w:lvl w:ilvl="7">
      <w:start w:val="1"/>
      <w:numFmt w:val="decimal"/>
      <w:isLgl/>
      <w:lvlText w:val="%1.%2.%3.%4.%5.%6.%7.%8."/>
      <w:lvlJc w:val="left"/>
      <w:pPr>
        <w:ind w:left="6462" w:hanging="1440"/>
      </w:pPr>
      <w:rPr>
        <w:rFonts w:hint="default"/>
      </w:rPr>
    </w:lvl>
    <w:lvl w:ilvl="8">
      <w:start w:val="1"/>
      <w:numFmt w:val="decimal"/>
      <w:isLgl/>
      <w:lvlText w:val="%1.%2.%3.%4.%5.%6.%7.%8.%9."/>
      <w:lvlJc w:val="left"/>
      <w:pPr>
        <w:ind w:left="7479" w:hanging="1800"/>
      </w:pPr>
      <w:rPr>
        <w:rFonts w:hint="default"/>
      </w:rPr>
    </w:lvl>
  </w:abstractNum>
  <w:abstractNum w:abstractNumId="7" w15:restartNumberingAfterBreak="0">
    <w:nsid w:val="296B1FCA"/>
    <w:multiLevelType w:val="hybridMultilevel"/>
    <w:tmpl w:val="2E54BF2A"/>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15:restartNumberingAfterBreak="0">
    <w:nsid w:val="39EE1D5A"/>
    <w:multiLevelType w:val="multilevel"/>
    <w:tmpl w:val="5A1436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C1E45"/>
    <w:multiLevelType w:val="hybridMultilevel"/>
    <w:tmpl w:val="E0A4906E"/>
    <w:lvl w:ilvl="0" w:tplc="04260009">
      <w:start w:val="1"/>
      <w:numFmt w:val="bullet"/>
      <w:lvlText w:val=""/>
      <w:lvlJc w:val="left"/>
      <w:pPr>
        <w:ind w:left="1353" w:hanging="360"/>
      </w:pPr>
      <w:rPr>
        <w:rFonts w:ascii="Wingdings" w:hAnsi="Wingdings"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0" w15:restartNumberingAfterBreak="0">
    <w:nsid w:val="442914C1"/>
    <w:multiLevelType w:val="hybridMultilevel"/>
    <w:tmpl w:val="B286725E"/>
    <w:lvl w:ilvl="0" w:tplc="EAA8C990">
      <w:start w:val="1"/>
      <w:numFmt w:val="decimal"/>
      <w:lvlText w:val="%1."/>
      <w:lvlJc w:val="left"/>
      <w:pPr>
        <w:ind w:left="1080" w:hanging="36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4F117208"/>
    <w:multiLevelType w:val="hybridMultilevel"/>
    <w:tmpl w:val="D6949BAE"/>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532E46E4"/>
    <w:multiLevelType w:val="hybridMultilevel"/>
    <w:tmpl w:val="D42AF77A"/>
    <w:lvl w:ilvl="0" w:tplc="04260001">
      <w:start w:val="1"/>
      <w:numFmt w:val="bullet"/>
      <w:lvlText w:val=""/>
      <w:lvlJc w:val="left"/>
      <w:pPr>
        <w:ind w:left="1353" w:hanging="360"/>
      </w:pPr>
      <w:rPr>
        <w:rFonts w:ascii="Symbol" w:hAnsi="Symbol" w:hint="default"/>
      </w:rPr>
    </w:lvl>
    <w:lvl w:ilvl="1" w:tplc="04260003" w:tentative="1">
      <w:start w:val="1"/>
      <w:numFmt w:val="bullet"/>
      <w:lvlText w:val="o"/>
      <w:lvlJc w:val="left"/>
      <w:pPr>
        <w:ind w:left="2073" w:hanging="360"/>
      </w:pPr>
      <w:rPr>
        <w:rFonts w:ascii="Courier New" w:hAnsi="Courier New" w:cs="Courier New" w:hint="default"/>
      </w:rPr>
    </w:lvl>
    <w:lvl w:ilvl="2" w:tplc="04260005" w:tentative="1">
      <w:start w:val="1"/>
      <w:numFmt w:val="bullet"/>
      <w:lvlText w:val=""/>
      <w:lvlJc w:val="left"/>
      <w:pPr>
        <w:ind w:left="2793" w:hanging="360"/>
      </w:pPr>
      <w:rPr>
        <w:rFonts w:ascii="Wingdings" w:hAnsi="Wingdings" w:hint="default"/>
      </w:rPr>
    </w:lvl>
    <w:lvl w:ilvl="3" w:tplc="04260001" w:tentative="1">
      <w:start w:val="1"/>
      <w:numFmt w:val="bullet"/>
      <w:lvlText w:val=""/>
      <w:lvlJc w:val="left"/>
      <w:pPr>
        <w:ind w:left="3513" w:hanging="360"/>
      </w:pPr>
      <w:rPr>
        <w:rFonts w:ascii="Symbol" w:hAnsi="Symbol" w:hint="default"/>
      </w:rPr>
    </w:lvl>
    <w:lvl w:ilvl="4" w:tplc="04260003" w:tentative="1">
      <w:start w:val="1"/>
      <w:numFmt w:val="bullet"/>
      <w:lvlText w:val="o"/>
      <w:lvlJc w:val="left"/>
      <w:pPr>
        <w:ind w:left="4233" w:hanging="360"/>
      </w:pPr>
      <w:rPr>
        <w:rFonts w:ascii="Courier New" w:hAnsi="Courier New" w:cs="Courier New" w:hint="default"/>
      </w:rPr>
    </w:lvl>
    <w:lvl w:ilvl="5" w:tplc="04260005" w:tentative="1">
      <w:start w:val="1"/>
      <w:numFmt w:val="bullet"/>
      <w:lvlText w:val=""/>
      <w:lvlJc w:val="left"/>
      <w:pPr>
        <w:ind w:left="4953" w:hanging="360"/>
      </w:pPr>
      <w:rPr>
        <w:rFonts w:ascii="Wingdings" w:hAnsi="Wingdings" w:hint="default"/>
      </w:rPr>
    </w:lvl>
    <w:lvl w:ilvl="6" w:tplc="04260001" w:tentative="1">
      <w:start w:val="1"/>
      <w:numFmt w:val="bullet"/>
      <w:lvlText w:val=""/>
      <w:lvlJc w:val="left"/>
      <w:pPr>
        <w:ind w:left="5673" w:hanging="360"/>
      </w:pPr>
      <w:rPr>
        <w:rFonts w:ascii="Symbol" w:hAnsi="Symbol" w:hint="default"/>
      </w:rPr>
    </w:lvl>
    <w:lvl w:ilvl="7" w:tplc="04260003" w:tentative="1">
      <w:start w:val="1"/>
      <w:numFmt w:val="bullet"/>
      <w:lvlText w:val="o"/>
      <w:lvlJc w:val="left"/>
      <w:pPr>
        <w:ind w:left="6393" w:hanging="360"/>
      </w:pPr>
      <w:rPr>
        <w:rFonts w:ascii="Courier New" w:hAnsi="Courier New" w:cs="Courier New" w:hint="default"/>
      </w:rPr>
    </w:lvl>
    <w:lvl w:ilvl="8" w:tplc="04260005" w:tentative="1">
      <w:start w:val="1"/>
      <w:numFmt w:val="bullet"/>
      <w:lvlText w:val=""/>
      <w:lvlJc w:val="left"/>
      <w:pPr>
        <w:ind w:left="7113" w:hanging="360"/>
      </w:pPr>
      <w:rPr>
        <w:rFonts w:ascii="Wingdings" w:hAnsi="Wingdings" w:hint="default"/>
      </w:rPr>
    </w:lvl>
  </w:abstractNum>
  <w:abstractNum w:abstractNumId="13" w15:restartNumberingAfterBreak="0">
    <w:nsid w:val="53C43D68"/>
    <w:multiLevelType w:val="hybridMultilevel"/>
    <w:tmpl w:val="FEFEF5B6"/>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682F17EC"/>
    <w:multiLevelType w:val="multilevel"/>
    <w:tmpl w:val="CED0A74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6B0F78A6"/>
    <w:multiLevelType w:val="hybridMultilevel"/>
    <w:tmpl w:val="93F4A14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E60422"/>
    <w:multiLevelType w:val="multilevel"/>
    <w:tmpl w:val="80C80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4548DA"/>
    <w:multiLevelType w:val="multilevel"/>
    <w:tmpl w:val="B0483F7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0B3F37"/>
    <w:multiLevelType w:val="multilevel"/>
    <w:tmpl w:val="DF4C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1245506">
    <w:abstractNumId w:val="5"/>
  </w:num>
  <w:num w:numId="2" w16cid:durableId="1774671552">
    <w:abstractNumId w:val="0"/>
  </w:num>
  <w:num w:numId="3" w16cid:durableId="1112017404">
    <w:abstractNumId w:val="16"/>
  </w:num>
  <w:num w:numId="4" w16cid:durableId="1805346156">
    <w:abstractNumId w:val="8"/>
  </w:num>
  <w:num w:numId="5" w16cid:durableId="59254862">
    <w:abstractNumId w:val="2"/>
  </w:num>
  <w:num w:numId="6" w16cid:durableId="2047292529">
    <w:abstractNumId w:val="18"/>
  </w:num>
  <w:num w:numId="7" w16cid:durableId="1661805610">
    <w:abstractNumId w:val="1"/>
  </w:num>
  <w:num w:numId="8" w16cid:durableId="1368751728">
    <w:abstractNumId w:val="4"/>
  </w:num>
  <w:num w:numId="9" w16cid:durableId="1808357497">
    <w:abstractNumId w:val="17"/>
  </w:num>
  <w:num w:numId="10" w16cid:durableId="2091458718">
    <w:abstractNumId w:val="3"/>
  </w:num>
  <w:num w:numId="11" w16cid:durableId="455834656">
    <w:abstractNumId w:val="10"/>
  </w:num>
  <w:num w:numId="12" w16cid:durableId="1378161304">
    <w:abstractNumId w:val="14"/>
  </w:num>
  <w:num w:numId="13" w16cid:durableId="1752390064">
    <w:abstractNumId w:val="6"/>
  </w:num>
  <w:num w:numId="14" w16cid:durableId="685139051">
    <w:abstractNumId w:val="12"/>
  </w:num>
  <w:num w:numId="15" w16cid:durableId="1821730534">
    <w:abstractNumId w:val="9"/>
  </w:num>
  <w:num w:numId="16" w16cid:durableId="1275747524">
    <w:abstractNumId w:val="11"/>
  </w:num>
  <w:num w:numId="17" w16cid:durableId="232787433">
    <w:abstractNumId w:val="15"/>
  </w:num>
  <w:num w:numId="18" w16cid:durableId="692457992">
    <w:abstractNumId w:val="13"/>
  </w:num>
  <w:num w:numId="19" w16cid:durableId="1734356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072"/>
    <w:rsid w:val="00015A53"/>
    <w:rsid w:val="00016BE5"/>
    <w:rsid w:val="00033093"/>
    <w:rsid w:val="00041421"/>
    <w:rsid w:val="00057AF8"/>
    <w:rsid w:val="0007517B"/>
    <w:rsid w:val="0007641D"/>
    <w:rsid w:val="00091CE4"/>
    <w:rsid w:val="000A3CC4"/>
    <w:rsid w:val="000B25A0"/>
    <w:rsid w:val="000C5A0E"/>
    <w:rsid w:val="000E1C1B"/>
    <w:rsid w:val="00127D4C"/>
    <w:rsid w:val="00137C73"/>
    <w:rsid w:val="0015379D"/>
    <w:rsid w:val="00191BB6"/>
    <w:rsid w:val="001D0835"/>
    <w:rsid w:val="001D592E"/>
    <w:rsid w:val="001D6713"/>
    <w:rsid w:val="001F3016"/>
    <w:rsid w:val="0022423F"/>
    <w:rsid w:val="00240A26"/>
    <w:rsid w:val="002414F4"/>
    <w:rsid w:val="00250B8E"/>
    <w:rsid w:val="00251740"/>
    <w:rsid w:val="00271823"/>
    <w:rsid w:val="00295C15"/>
    <w:rsid w:val="002C197E"/>
    <w:rsid w:val="002E28BC"/>
    <w:rsid w:val="002F4C5A"/>
    <w:rsid w:val="003375B7"/>
    <w:rsid w:val="00351C17"/>
    <w:rsid w:val="00356F1E"/>
    <w:rsid w:val="00362AEC"/>
    <w:rsid w:val="00364896"/>
    <w:rsid w:val="003735D0"/>
    <w:rsid w:val="003A36D5"/>
    <w:rsid w:val="003B5959"/>
    <w:rsid w:val="003D2D6B"/>
    <w:rsid w:val="003F1C5F"/>
    <w:rsid w:val="003F773B"/>
    <w:rsid w:val="00402103"/>
    <w:rsid w:val="004053B5"/>
    <w:rsid w:val="00413CA4"/>
    <w:rsid w:val="00415DB6"/>
    <w:rsid w:val="0042578E"/>
    <w:rsid w:val="00455654"/>
    <w:rsid w:val="00465702"/>
    <w:rsid w:val="00492205"/>
    <w:rsid w:val="004B0812"/>
    <w:rsid w:val="004C1018"/>
    <w:rsid w:val="004D6CBA"/>
    <w:rsid w:val="004F7C4C"/>
    <w:rsid w:val="00506F48"/>
    <w:rsid w:val="005152EA"/>
    <w:rsid w:val="005166CC"/>
    <w:rsid w:val="0054101E"/>
    <w:rsid w:val="0054160E"/>
    <w:rsid w:val="00551E53"/>
    <w:rsid w:val="005677AD"/>
    <w:rsid w:val="00576072"/>
    <w:rsid w:val="00580A0A"/>
    <w:rsid w:val="00596722"/>
    <w:rsid w:val="005B1F1C"/>
    <w:rsid w:val="005D751C"/>
    <w:rsid w:val="005E4E19"/>
    <w:rsid w:val="005E593D"/>
    <w:rsid w:val="006076D9"/>
    <w:rsid w:val="006119FB"/>
    <w:rsid w:val="00613695"/>
    <w:rsid w:val="00633B94"/>
    <w:rsid w:val="0067287F"/>
    <w:rsid w:val="00680B35"/>
    <w:rsid w:val="00693023"/>
    <w:rsid w:val="006964DC"/>
    <w:rsid w:val="00696899"/>
    <w:rsid w:val="006A78BD"/>
    <w:rsid w:val="006B0C84"/>
    <w:rsid w:val="006D53C5"/>
    <w:rsid w:val="006E3F91"/>
    <w:rsid w:val="006E442B"/>
    <w:rsid w:val="006F01FE"/>
    <w:rsid w:val="007074E7"/>
    <w:rsid w:val="00713CC2"/>
    <w:rsid w:val="007677D9"/>
    <w:rsid w:val="007738EC"/>
    <w:rsid w:val="007856FF"/>
    <w:rsid w:val="0079148F"/>
    <w:rsid w:val="007A3485"/>
    <w:rsid w:val="007B4B58"/>
    <w:rsid w:val="007D0A54"/>
    <w:rsid w:val="007F0161"/>
    <w:rsid w:val="007F1A7F"/>
    <w:rsid w:val="00815CE7"/>
    <w:rsid w:val="0084188A"/>
    <w:rsid w:val="00842C71"/>
    <w:rsid w:val="00864CE4"/>
    <w:rsid w:val="008A6D16"/>
    <w:rsid w:val="008A7AEA"/>
    <w:rsid w:val="008E1F41"/>
    <w:rsid w:val="008E312D"/>
    <w:rsid w:val="008F45D1"/>
    <w:rsid w:val="009258DB"/>
    <w:rsid w:val="009335C8"/>
    <w:rsid w:val="0093716D"/>
    <w:rsid w:val="00942960"/>
    <w:rsid w:val="00953199"/>
    <w:rsid w:val="00962F0A"/>
    <w:rsid w:val="0097324F"/>
    <w:rsid w:val="0098176C"/>
    <w:rsid w:val="00985501"/>
    <w:rsid w:val="0099741D"/>
    <w:rsid w:val="009A1E08"/>
    <w:rsid w:val="009D0D85"/>
    <w:rsid w:val="009D549D"/>
    <w:rsid w:val="009E4261"/>
    <w:rsid w:val="009E69DD"/>
    <w:rsid w:val="00A01F7B"/>
    <w:rsid w:val="00A059CB"/>
    <w:rsid w:val="00A06838"/>
    <w:rsid w:val="00A13ED7"/>
    <w:rsid w:val="00A35CA8"/>
    <w:rsid w:val="00A53DF5"/>
    <w:rsid w:val="00A6380C"/>
    <w:rsid w:val="00A63D83"/>
    <w:rsid w:val="00A71FDF"/>
    <w:rsid w:val="00A77CC8"/>
    <w:rsid w:val="00A77DD9"/>
    <w:rsid w:val="00A83238"/>
    <w:rsid w:val="00A9302C"/>
    <w:rsid w:val="00AA5347"/>
    <w:rsid w:val="00AC080F"/>
    <w:rsid w:val="00AC321D"/>
    <w:rsid w:val="00AD52F1"/>
    <w:rsid w:val="00AE2940"/>
    <w:rsid w:val="00AF71EE"/>
    <w:rsid w:val="00B01CA0"/>
    <w:rsid w:val="00B10941"/>
    <w:rsid w:val="00B157DC"/>
    <w:rsid w:val="00B32EDA"/>
    <w:rsid w:val="00B46708"/>
    <w:rsid w:val="00B64162"/>
    <w:rsid w:val="00B73BA6"/>
    <w:rsid w:val="00B80C04"/>
    <w:rsid w:val="00B9762C"/>
    <w:rsid w:val="00BA099F"/>
    <w:rsid w:val="00BA1768"/>
    <w:rsid w:val="00BA2D28"/>
    <w:rsid w:val="00BB2D89"/>
    <w:rsid w:val="00BB4F1B"/>
    <w:rsid w:val="00BD48F2"/>
    <w:rsid w:val="00C02458"/>
    <w:rsid w:val="00C075E6"/>
    <w:rsid w:val="00C10B82"/>
    <w:rsid w:val="00C23C0A"/>
    <w:rsid w:val="00C24815"/>
    <w:rsid w:val="00C3569E"/>
    <w:rsid w:val="00C3782A"/>
    <w:rsid w:val="00C414B9"/>
    <w:rsid w:val="00C562FF"/>
    <w:rsid w:val="00C7522B"/>
    <w:rsid w:val="00C83A86"/>
    <w:rsid w:val="00C8747C"/>
    <w:rsid w:val="00CA0578"/>
    <w:rsid w:val="00CB53E3"/>
    <w:rsid w:val="00CD06FD"/>
    <w:rsid w:val="00CD1D9E"/>
    <w:rsid w:val="00CD5005"/>
    <w:rsid w:val="00CE521E"/>
    <w:rsid w:val="00CF0E3E"/>
    <w:rsid w:val="00CF7768"/>
    <w:rsid w:val="00D12A4A"/>
    <w:rsid w:val="00D14B22"/>
    <w:rsid w:val="00D45B67"/>
    <w:rsid w:val="00D82C03"/>
    <w:rsid w:val="00DA50C2"/>
    <w:rsid w:val="00DC5E9B"/>
    <w:rsid w:val="00DE0EB4"/>
    <w:rsid w:val="00DE22EA"/>
    <w:rsid w:val="00DE51FC"/>
    <w:rsid w:val="00E33296"/>
    <w:rsid w:val="00E54639"/>
    <w:rsid w:val="00E7228C"/>
    <w:rsid w:val="00E734C3"/>
    <w:rsid w:val="00E772AA"/>
    <w:rsid w:val="00E82AD4"/>
    <w:rsid w:val="00E91296"/>
    <w:rsid w:val="00EB21C0"/>
    <w:rsid w:val="00EC19C0"/>
    <w:rsid w:val="00EC4334"/>
    <w:rsid w:val="00ED3D72"/>
    <w:rsid w:val="00ED54F7"/>
    <w:rsid w:val="00EF2EC9"/>
    <w:rsid w:val="00EF770C"/>
    <w:rsid w:val="00F065B1"/>
    <w:rsid w:val="00F501C1"/>
    <w:rsid w:val="00F50382"/>
    <w:rsid w:val="00F51DF6"/>
    <w:rsid w:val="00F87D2B"/>
    <w:rsid w:val="00F90C94"/>
    <w:rsid w:val="00FA29BA"/>
    <w:rsid w:val="00FA37B0"/>
    <w:rsid w:val="00FA4037"/>
    <w:rsid w:val="00FB53B5"/>
    <w:rsid w:val="00FC4223"/>
    <w:rsid w:val="00FD000A"/>
    <w:rsid w:val="00FD066F"/>
    <w:rsid w:val="00FD26E7"/>
    <w:rsid w:val="00FD7B38"/>
    <w:rsid w:val="00FE37A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659A9"/>
  <w15:docId w15:val="{0B773D9A-F088-438D-B77B-F3C21A3F2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A78BD"/>
  </w:style>
  <w:style w:type="paragraph" w:styleId="Virsraksts2">
    <w:name w:val="heading 2"/>
    <w:basedOn w:val="Parasts"/>
    <w:link w:val="Virsraksts2Rakstz"/>
    <w:uiPriority w:val="9"/>
    <w:qFormat/>
    <w:rsid w:val="00402103"/>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paragraph" w:styleId="Virsraksts4">
    <w:name w:val="heading 4"/>
    <w:basedOn w:val="Parasts"/>
    <w:link w:val="Virsraksts4Rakstz"/>
    <w:uiPriority w:val="9"/>
    <w:qFormat/>
    <w:rsid w:val="00402103"/>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57607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Virsraksts2Rakstz">
    <w:name w:val="Virsraksts 2 Rakstz."/>
    <w:basedOn w:val="Noklusjumarindkopasfonts"/>
    <w:link w:val="Virsraksts2"/>
    <w:uiPriority w:val="9"/>
    <w:rsid w:val="00402103"/>
    <w:rPr>
      <w:rFonts w:ascii="Times New Roman" w:eastAsia="Times New Roman" w:hAnsi="Times New Roman" w:cs="Times New Roman"/>
      <w:b/>
      <w:bCs/>
      <w:sz w:val="36"/>
      <w:szCs w:val="36"/>
      <w:lang w:eastAsia="lv-LV"/>
    </w:rPr>
  </w:style>
  <w:style w:type="character" w:customStyle="1" w:styleId="Virsraksts4Rakstz">
    <w:name w:val="Virsraksts 4 Rakstz."/>
    <w:basedOn w:val="Noklusjumarindkopasfonts"/>
    <w:link w:val="Virsraksts4"/>
    <w:uiPriority w:val="9"/>
    <w:rsid w:val="00402103"/>
    <w:rPr>
      <w:rFonts w:ascii="Times New Roman" w:eastAsia="Times New Roman" w:hAnsi="Times New Roman" w:cs="Times New Roman"/>
      <w:b/>
      <w:bCs/>
      <w:sz w:val="24"/>
      <w:szCs w:val="24"/>
      <w:lang w:eastAsia="lv-LV"/>
    </w:rPr>
  </w:style>
  <w:style w:type="character" w:styleId="Hipersaite">
    <w:name w:val="Hyperlink"/>
    <w:basedOn w:val="Noklusjumarindkopasfonts"/>
    <w:uiPriority w:val="99"/>
    <w:semiHidden/>
    <w:unhideWhenUsed/>
    <w:rsid w:val="00402103"/>
    <w:rPr>
      <w:color w:val="0000FF"/>
      <w:u w:val="single"/>
    </w:rPr>
  </w:style>
  <w:style w:type="character" w:styleId="Izclums">
    <w:name w:val="Emphasis"/>
    <w:basedOn w:val="Noklusjumarindkopasfonts"/>
    <w:uiPriority w:val="20"/>
    <w:qFormat/>
    <w:rsid w:val="00402103"/>
    <w:rPr>
      <w:i/>
      <w:iCs/>
    </w:rPr>
  </w:style>
  <w:style w:type="character" w:styleId="Izteiksmgs">
    <w:name w:val="Strong"/>
    <w:basedOn w:val="Noklusjumarindkopasfonts"/>
    <w:uiPriority w:val="22"/>
    <w:qFormat/>
    <w:rsid w:val="00402103"/>
    <w:rPr>
      <w:b/>
      <w:bCs/>
    </w:rPr>
  </w:style>
  <w:style w:type="paragraph" w:styleId="Paraststmeklis">
    <w:name w:val="Normal (Web)"/>
    <w:basedOn w:val="Parasts"/>
    <w:uiPriority w:val="99"/>
    <w:semiHidden/>
    <w:unhideWhenUsed/>
    <w:rsid w:val="004021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02103"/>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02103"/>
    <w:rPr>
      <w:rFonts w:ascii="Tahoma" w:hAnsi="Tahoma" w:cs="Tahoma"/>
      <w:sz w:val="16"/>
      <w:szCs w:val="16"/>
    </w:rPr>
  </w:style>
  <w:style w:type="paragraph" w:styleId="Sarakstarindkopa">
    <w:name w:val="List Paragraph"/>
    <w:basedOn w:val="Parasts"/>
    <w:uiPriority w:val="34"/>
    <w:qFormat/>
    <w:rsid w:val="00402103"/>
    <w:pPr>
      <w:ind w:left="720"/>
      <w:contextualSpacing/>
    </w:pPr>
  </w:style>
  <w:style w:type="table" w:styleId="Reatabula">
    <w:name w:val="Table Grid"/>
    <w:basedOn w:val="Parastatabula"/>
    <w:uiPriority w:val="39"/>
    <w:rsid w:val="00250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66524">
      <w:bodyDiv w:val="1"/>
      <w:marLeft w:val="0"/>
      <w:marRight w:val="0"/>
      <w:marTop w:val="0"/>
      <w:marBottom w:val="0"/>
      <w:divBdr>
        <w:top w:val="none" w:sz="0" w:space="0" w:color="auto"/>
        <w:left w:val="none" w:sz="0" w:space="0" w:color="auto"/>
        <w:bottom w:val="none" w:sz="0" w:space="0" w:color="auto"/>
        <w:right w:val="none" w:sz="0" w:space="0" w:color="auto"/>
      </w:divBdr>
    </w:div>
    <w:div w:id="1155759205">
      <w:bodyDiv w:val="1"/>
      <w:marLeft w:val="0"/>
      <w:marRight w:val="0"/>
      <w:marTop w:val="0"/>
      <w:marBottom w:val="0"/>
      <w:divBdr>
        <w:top w:val="none" w:sz="0" w:space="0" w:color="auto"/>
        <w:left w:val="none" w:sz="0" w:space="0" w:color="auto"/>
        <w:bottom w:val="none" w:sz="0" w:space="0" w:color="auto"/>
        <w:right w:val="none" w:sz="0" w:space="0" w:color="auto"/>
      </w:divBdr>
    </w:div>
    <w:div w:id="1437367411">
      <w:bodyDiv w:val="1"/>
      <w:marLeft w:val="0"/>
      <w:marRight w:val="0"/>
      <w:marTop w:val="0"/>
      <w:marBottom w:val="0"/>
      <w:divBdr>
        <w:top w:val="none" w:sz="0" w:space="0" w:color="auto"/>
        <w:left w:val="none" w:sz="0" w:space="0" w:color="auto"/>
        <w:bottom w:val="none" w:sz="0" w:space="0" w:color="auto"/>
        <w:right w:val="none" w:sz="0" w:space="0" w:color="auto"/>
      </w:divBdr>
      <w:divsChild>
        <w:div w:id="896165744">
          <w:marLeft w:val="0"/>
          <w:marRight w:val="0"/>
          <w:marTop w:val="100"/>
          <w:marBottom w:val="100"/>
          <w:divBdr>
            <w:top w:val="none" w:sz="0" w:space="0" w:color="auto"/>
            <w:left w:val="none" w:sz="0" w:space="0" w:color="auto"/>
            <w:bottom w:val="none" w:sz="0" w:space="0" w:color="auto"/>
            <w:right w:val="none" w:sz="0" w:space="0" w:color="auto"/>
          </w:divBdr>
          <w:divsChild>
            <w:div w:id="926500603">
              <w:marLeft w:val="0"/>
              <w:marRight w:val="0"/>
              <w:marTop w:val="0"/>
              <w:marBottom w:val="0"/>
              <w:divBdr>
                <w:top w:val="none" w:sz="0" w:space="0" w:color="auto"/>
                <w:left w:val="none" w:sz="0" w:space="0" w:color="auto"/>
                <w:bottom w:val="none" w:sz="0" w:space="0" w:color="auto"/>
                <w:right w:val="none" w:sz="0" w:space="0" w:color="auto"/>
              </w:divBdr>
              <w:divsChild>
                <w:div w:id="1636837637">
                  <w:marLeft w:val="0"/>
                  <w:marRight w:val="0"/>
                  <w:marTop w:val="0"/>
                  <w:marBottom w:val="0"/>
                  <w:divBdr>
                    <w:top w:val="none" w:sz="0" w:space="0" w:color="auto"/>
                    <w:left w:val="none" w:sz="0" w:space="0" w:color="auto"/>
                    <w:bottom w:val="none" w:sz="0" w:space="0" w:color="auto"/>
                    <w:right w:val="none" w:sz="0" w:space="0" w:color="auto"/>
                  </w:divBdr>
                  <w:divsChild>
                    <w:div w:id="288122613">
                      <w:marLeft w:val="0"/>
                      <w:marRight w:val="0"/>
                      <w:marTop w:val="0"/>
                      <w:marBottom w:val="0"/>
                      <w:divBdr>
                        <w:top w:val="none" w:sz="0" w:space="0" w:color="auto"/>
                        <w:left w:val="none" w:sz="0" w:space="0" w:color="auto"/>
                        <w:bottom w:val="none" w:sz="0" w:space="0" w:color="auto"/>
                        <w:right w:val="none" w:sz="0" w:space="0" w:color="auto"/>
                      </w:divBdr>
                      <w:divsChild>
                        <w:div w:id="1166283040">
                          <w:marLeft w:val="0"/>
                          <w:marRight w:val="0"/>
                          <w:marTop w:val="0"/>
                          <w:marBottom w:val="0"/>
                          <w:divBdr>
                            <w:top w:val="none" w:sz="0" w:space="0" w:color="auto"/>
                            <w:left w:val="none" w:sz="0" w:space="0" w:color="auto"/>
                            <w:bottom w:val="none" w:sz="0" w:space="0" w:color="auto"/>
                            <w:right w:val="none" w:sz="0" w:space="0" w:color="auto"/>
                          </w:divBdr>
                          <w:divsChild>
                            <w:div w:id="79721946">
                              <w:marLeft w:val="0"/>
                              <w:marRight w:val="0"/>
                              <w:marTop w:val="0"/>
                              <w:marBottom w:val="0"/>
                              <w:divBdr>
                                <w:top w:val="none" w:sz="0" w:space="0" w:color="auto"/>
                                <w:left w:val="none" w:sz="0" w:space="0" w:color="auto"/>
                                <w:bottom w:val="none" w:sz="0" w:space="0" w:color="auto"/>
                                <w:right w:val="none" w:sz="0" w:space="0" w:color="auto"/>
                              </w:divBdr>
                              <w:divsChild>
                                <w:div w:id="1805124291">
                                  <w:marLeft w:val="0"/>
                                  <w:marRight w:val="0"/>
                                  <w:marTop w:val="0"/>
                                  <w:marBottom w:val="0"/>
                                  <w:divBdr>
                                    <w:top w:val="none" w:sz="0" w:space="0" w:color="auto"/>
                                    <w:left w:val="none" w:sz="0" w:space="0" w:color="auto"/>
                                    <w:bottom w:val="none" w:sz="0" w:space="0" w:color="auto"/>
                                    <w:right w:val="none" w:sz="0" w:space="0" w:color="auto"/>
                                  </w:divBdr>
                                  <w:divsChild>
                                    <w:div w:id="1542327686">
                                      <w:marLeft w:val="0"/>
                                      <w:marRight w:val="0"/>
                                      <w:marTop w:val="0"/>
                                      <w:marBottom w:val="125"/>
                                      <w:divBdr>
                                        <w:top w:val="none" w:sz="0" w:space="0" w:color="auto"/>
                                        <w:left w:val="none" w:sz="0" w:space="0" w:color="auto"/>
                                        <w:bottom w:val="none" w:sz="0" w:space="0" w:color="auto"/>
                                        <w:right w:val="none" w:sz="0" w:space="0" w:color="auto"/>
                                      </w:divBdr>
                                      <w:divsChild>
                                        <w:div w:id="85126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461796">
      <w:bodyDiv w:val="1"/>
      <w:marLeft w:val="0"/>
      <w:marRight w:val="0"/>
      <w:marTop w:val="0"/>
      <w:marBottom w:val="0"/>
      <w:divBdr>
        <w:top w:val="none" w:sz="0" w:space="0" w:color="auto"/>
        <w:left w:val="none" w:sz="0" w:space="0" w:color="auto"/>
        <w:bottom w:val="none" w:sz="0" w:space="0" w:color="auto"/>
        <w:right w:val="none" w:sz="0" w:space="0" w:color="auto"/>
      </w:divBdr>
      <w:divsChild>
        <w:div w:id="2068916256">
          <w:marLeft w:val="0"/>
          <w:marRight w:val="0"/>
          <w:marTop w:val="100"/>
          <w:marBottom w:val="100"/>
          <w:divBdr>
            <w:top w:val="none" w:sz="0" w:space="0" w:color="auto"/>
            <w:left w:val="none" w:sz="0" w:space="0" w:color="auto"/>
            <w:bottom w:val="none" w:sz="0" w:space="0" w:color="auto"/>
            <w:right w:val="none" w:sz="0" w:space="0" w:color="auto"/>
          </w:divBdr>
          <w:divsChild>
            <w:div w:id="885413247">
              <w:marLeft w:val="0"/>
              <w:marRight w:val="0"/>
              <w:marTop w:val="0"/>
              <w:marBottom w:val="0"/>
              <w:divBdr>
                <w:top w:val="none" w:sz="0" w:space="0" w:color="auto"/>
                <w:left w:val="none" w:sz="0" w:space="0" w:color="auto"/>
                <w:bottom w:val="none" w:sz="0" w:space="0" w:color="auto"/>
                <w:right w:val="none" w:sz="0" w:space="0" w:color="auto"/>
              </w:divBdr>
              <w:divsChild>
                <w:div w:id="298345190">
                  <w:marLeft w:val="0"/>
                  <w:marRight w:val="0"/>
                  <w:marTop w:val="0"/>
                  <w:marBottom w:val="0"/>
                  <w:divBdr>
                    <w:top w:val="none" w:sz="0" w:space="0" w:color="auto"/>
                    <w:left w:val="none" w:sz="0" w:space="0" w:color="auto"/>
                    <w:bottom w:val="none" w:sz="0" w:space="0" w:color="auto"/>
                    <w:right w:val="none" w:sz="0" w:space="0" w:color="auto"/>
                  </w:divBdr>
                  <w:divsChild>
                    <w:div w:id="1570770438">
                      <w:marLeft w:val="0"/>
                      <w:marRight w:val="0"/>
                      <w:marTop w:val="0"/>
                      <w:marBottom w:val="0"/>
                      <w:divBdr>
                        <w:top w:val="none" w:sz="0" w:space="0" w:color="auto"/>
                        <w:left w:val="none" w:sz="0" w:space="0" w:color="auto"/>
                        <w:bottom w:val="none" w:sz="0" w:space="0" w:color="auto"/>
                        <w:right w:val="none" w:sz="0" w:space="0" w:color="auto"/>
                      </w:divBdr>
                      <w:divsChild>
                        <w:div w:id="1182551782">
                          <w:marLeft w:val="0"/>
                          <w:marRight w:val="0"/>
                          <w:marTop w:val="0"/>
                          <w:marBottom w:val="0"/>
                          <w:divBdr>
                            <w:top w:val="none" w:sz="0" w:space="0" w:color="auto"/>
                            <w:left w:val="none" w:sz="0" w:space="0" w:color="auto"/>
                            <w:bottom w:val="none" w:sz="0" w:space="0" w:color="auto"/>
                            <w:right w:val="none" w:sz="0" w:space="0" w:color="auto"/>
                          </w:divBdr>
                          <w:divsChild>
                            <w:div w:id="1945728697">
                              <w:marLeft w:val="0"/>
                              <w:marRight w:val="0"/>
                              <w:marTop w:val="0"/>
                              <w:marBottom w:val="0"/>
                              <w:divBdr>
                                <w:top w:val="none" w:sz="0" w:space="0" w:color="auto"/>
                                <w:left w:val="none" w:sz="0" w:space="0" w:color="auto"/>
                                <w:bottom w:val="none" w:sz="0" w:space="0" w:color="auto"/>
                                <w:right w:val="none" w:sz="0" w:space="0" w:color="auto"/>
                              </w:divBdr>
                              <w:divsChild>
                                <w:div w:id="1405686782">
                                  <w:marLeft w:val="0"/>
                                  <w:marRight w:val="0"/>
                                  <w:marTop w:val="0"/>
                                  <w:marBottom w:val="0"/>
                                  <w:divBdr>
                                    <w:top w:val="none" w:sz="0" w:space="0" w:color="auto"/>
                                    <w:left w:val="none" w:sz="0" w:space="0" w:color="auto"/>
                                    <w:bottom w:val="none" w:sz="0" w:space="0" w:color="auto"/>
                                    <w:right w:val="none" w:sz="0" w:space="0" w:color="auto"/>
                                  </w:divBdr>
                                  <w:divsChild>
                                    <w:div w:id="1004285570">
                                      <w:marLeft w:val="0"/>
                                      <w:marRight w:val="0"/>
                                      <w:marTop w:val="0"/>
                                      <w:marBottom w:val="125"/>
                                      <w:divBdr>
                                        <w:top w:val="none" w:sz="0" w:space="0" w:color="auto"/>
                                        <w:left w:val="none" w:sz="0" w:space="0" w:color="auto"/>
                                        <w:bottom w:val="none" w:sz="0" w:space="0" w:color="auto"/>
                                        <w:right w:val="none" w:sz="0" w:space="0" w:color="auto"/>
                                      </w:divBdr>
                                      <w:divsChild>
                                        <w:div w:id="101318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2459941">
      <w:bodyDiv w:val="1"/>
      <w:marLeft w:val="0"/>
      <w:marRight w:val="0"/>
      <w:marTop w:val="0"/>
      <w:marBottom w:val="0"/>
      <w:divBdr>
        <w:top w:val="none" w:sz="0" w:space="0" w:color="auto"/>
        <w:left w:val="none" w:sz="0" w:space="0" w:color="auto"/>
        <w:bottom w:val="none" w:sz="0" w:space="0" w:color="auto"/>
        <w:right w:val="none" w:sz="0" w:space="0" w:color="auto"/>
      </w:divBdr>
    </w:div>
    <w:div w:id="2057193803">
      <w:bodyDiv w:val="1"/>
      <w:marLeft w:val="0"/>
      <w:marRight w:val="0"/>
      <w:marTop w:val="0"/>
      <w:marBottom w:val="0"/>
      <w:divBdr>
        <w:top w:val="none" w:sz="0" w:space="0" w:color="auto"/>
        <w:left w:val="none" w:sz="0" w:space="0" w:color="auto"/>
        <w:bottom w:val="none" w:sz="0" w:space="0" w:color="auto"/>
        <w:right w:val="none" w:sz="0" w:space="0" w:color="auto"/>
      </w:divBdr>
      <w:divsChild>
        <w:div w:id="801270147">
          <w:marLeft w:val="0"/>
          <w:marRight w:val="0"/>
          <w:marTop w:val="100"/>
          <w:marBottom w:val="100"/>
          <w:divBdr>
            <w:top w:val="none" w:sz="0" w:space="0" w:color="auto"/>
            <w:left w:val="none" w:sz="0" w:space="0" w:color="auto"/>
            <w:bottom w:val="none" w:sz="0" w:space="0" w:color="auto"/>
            <w:right w:val="none" w:sz="0" w:space="0" w:color="auto"/>
          </w:divBdr>
          <w:divsChild>
            <w:div w:id="618996406">
              <w:marLeft w:val="0"/>
              <w:marRight w:val="0"/>
              <w:marTop w:val="0"/>
              <w:marBottom w:val="0"/>
              <w:divBdr>
                <w:top w:val="none" w:sz="0" w:space="0" w:color="auto"/>
                <w:left w:val="none" w:sz="0" w:space="0" w:color="auto"/>
                <w:bottom w:val="none" w:sz="0" w:space="0" w:color="auto"/>
                <w:right w:val="none" w:sz="0" w:space="0" w:color="auto"/>
              </w:divBdr>
              <w:divsChild>
                <w:div w:id="1100491623">
                  <w:marLeft w:val="0"/>
                  <w:marRight w:val="0"/>
                  <w:marTop w:val="0"/>
                  <w:marBottom w:val="0"/>
                  <w:divBdr>
                    <w:top w:val="none" w:sz="0" w:space="0" w:color="auto"/>
                    <w:left w:val="none" w:sz="0" w:space="0" w:color="auto"/>
                    <w:bottom w:val="none" w:sz="0" w:space="0" w:color="auto"/>
                    <w:right w:val="none" w:sz="0" w:space="0" w:color="auto"/>
                  </w:divBdr>
                  <w:divsChild>
                    <w:div w:id="2061049409">
                      <w:marLeft w:val="0"/>
                      <w:marRight w:val="0"/>
                      <w:marTop w:val="0"/>
                      <w:marBottom w:val="0"/>
                      <w:divBdr>
                        <w:top w:val="none" w:sz="0" w:space="0" w:color="auto"/>
                        <w:left w:val="none" w:sz="0" w:space="0" w:color="auto"/>
                        <w:bottom w:val="none" w:sz="0" w:space="0" w:color="auto"/>
                        <w:right w:val="none" w:sz="0" w:space="0" w:color="auto"/>
                      </w:divBdr>
                      <w:divsChild>
                        <w:div w:id="211230655">
                          <w:marLeft w:val="0"/>
                          <w:marRight w:val="0"/>
                          <w:marTop w:val="0"/>
                          <w:marBottom w:val="0"/>
                          <w:divBdr>
                            <w:top w:val="none" w:sz="0" w:space="0" w:color="auto"/>
                            <w:left w:val="none" w:sz="0" w:space="0" w:color="auto"/>
                            <w:bottom w:val="none" w:sz="0" w:space="0" w:color="auto"/>
                            <w:right w:val="none" w:sz="0" w:space="0" w:color="auto"/>
                          </w:divBdr>
                          <w:divsChild>
                            <w:div w:id="387800855">
                              <w:marLeft w:val="0"/>
                              <w:marRight w:val="0"/>
                              <w:marTop w:val="0"/>
                              <w:marBottom w:val="0"/>
                              <w:divBdr>
                                <w:top w:val="none" w:sz="0" w:space="0" w:color="auto"/>
                                <w:left w:val="none" w:sz="0" w:space="0" w:color="auto"/>
                                <w:bottom w:val="none" w:sz="0" w:space="0" w:color="auto"/>
                                <w:right w:val="none" w:sz="0" w:space="0" w:color="auto"/>
                              </w:divBdr>
                              <w:divsChild>
                                <w:div w:id="2111126192">
                                  <w:marLeft w:val="0"/>
                                  <w:marRight w:val="0"/>
                                  <w:marTop w:val="0"/>
                                  <w:marBottom w:val="0"/>
                                  <w:divBdr>
                                    <w:top w:val="none" w:sz="0" w:space="0" w:color="auto"/>
                                    <w:left w:val="none" w:sz="0" w:space="0" w:color="auto"/>
                                    <w:bottom w:val="none" w:sz="0" w:space="0" w:color="auto"/>
                                    <w:right w:val="none" w:sz="0" w:space="0" w:color="auto"/>
                                  </w:divBdr>
                                </w:div>
                                <w:div w:id="1703355919">
                                  <w:marLeft w:val="0"/>
                                  <w:marRight w:val="0"/>
                                  <w:marTop w:val="0"/>
                                  <w:marBottom w:val="0"/>
                                  <w:divBdr>
                                    <w:top w:val="none" w:sz="0" w:space="0" w:color="auto"/>
                                    <w:left w:val="none" w:sz="0" w:space="0" w:color="auto"/>
                                    <w:bottom w:val="none" w:sz="0" w:space="0" w:color="auto"/>
                                    <w:right w:val="none" w:sz="0" w:space="0" w:color="auto"/>
                                  </w:divBdr>
                                  <w:divsChild>
                                    <w:div w:id="1116750842">
                                      <w:marLeft w:val="0"/>
                                      <w:marRight w:val="0"/>
                                      <w:marTop w:val="0"/>
                                      <w:marBottom w:val="125"/>
                                      <w:divBdr>
                                        <w:top w:val="none" w:sz="0" w:space="0" w:color="auto"/>
                                        <w:left w:val="none" w:sz="0" w:space="0" w:color="auto"/>
                                        <w:bottom w:val="none" w:sz="0" w:space="0" w:color="auto"/>
                                        <w:right w:val="none" w:sz="0" w:space="0" w:color="auto"/>
                                      </w:divBdr>
                                      <w:divsChild>
                                        <w:div w:id="146265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C3F16-C85B-4714-9108-5085BB9E5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5</Pages>
  <Words>5632</Words>
  <Characters>3211</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inita.avotina</dc:creator>
  <cp:lastModifiedBy>Inita Avotiņa</cp:lastModifiedBy>
  <cp:revision>60</cp:revision>
  <cp:lastPrinted>2016-05-12T13:01:00Z</cp:lastPrinted>
  <dcterms:created xsi:type="dcterms:W3CDTF">2019-03-08T06:07:00Z</dcterms:created>
  <dcterms:modified xsi:type="dcterms:W3CDTF">2025-02-20T12:56:00Z</dcterms:modified>
</cp:coreProperties>
</file>