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2572AA" w14:paraId="4D241ADF" w14:textId="77777777"/>
    <w:tbl>
      <w:tblPr>
        <w:tblW w:w="9356" w:type="dxa"/>
        <w:tblLayout w:type="fixed"/>
        <w:tblCellMar>
          <w:left w:w="0" w:type="dxa"/>
          <w:right w:w="0" w:type="dxa"/>
        </w:tblCellMar>
        <w:tblLook w:val="04A0"/>
      </w:tblPr>
      <w:tblGrid>
        <w:gridCol w:w="3402"/>
        <w:gridCol w:w="3256"/>
        <w:gridCol w:w="2698"/>
      </w:tblGrid>
      <w:tr w14:paraId="609B375E" w14:textId="77777777" w:rsidTr="00321DB2">
        <w:tblPrEx>
          <w:tblW w:w="9356" w:type="dxa"/>
          <w:tblLayout w:type="fixed"/>
          <w:tblCellMar>
            <w:left w:w="0" w:type="dxa"/>
            <w:right w:w="0" w:type="dxa"/>
          </w:tblCellMar>
          <w:tblLook w:val="04A0"/>
        </w:tblPrEx>
        <w:trPr>
          <w:trHeight w:val="330"/>
        </w:trPr>
        <w:tc>
          <w:tcPr>
            <w:tcW w:w="3402" w:type="dxa"/>
          </w:tcPr>
          <w:p w:rsidR="008332C4" w:rsidRPr="00195D65" w:rsidP="00196B7E" w14:paraId="7D27C635" w14:textId="77777777">
            <w:pPr>
              <w:pStyle w:val="NoSpacing"/>
              <w:rPr>
                <w:szCs w:val="24"/>
              </w:rPr>
            </w:pPr>
            <w:r>
              <w:rPr>
                <w:noProof/>
                <w:szCs w:val="24"/>
              </w:rPr>
              <w:t>31.01.2023</w:t>
            </w:r>
          </w:p>
        </w:tc>
        <w:tc>
          <w:tcPr>
            <w:tcW w:w="3256" w:type="dxa"/>
          </w:tcPr>
          <w:p w:rsidR="008332C4" w:rsidRPr="00EB47B6" w:rsidP="00196B7E" w14:paraId="79EBE05A" w14:textId="77777777">
            <w:pPr>
              <w:pStyle w:val="NoSpacing"/>
              <w:jc w:val="right"/>
              <w:rPr>
                <w:szCs w:val="24"/>
              </w:rPr>
            </w:pPr>
            <w:r w:rsidRPr="00EB47B6">
              <w:rPr>
                <w:szCs w:val="24"/>
              </w:rPr>
              <w:t>Nr.</w:t>
            </w:r>
          </w:p>
        </w:tc>
        <w:tc>
          <w:tcPr>
            <w:tcW w:w="2698" w:type="dxa"/>
          </w:tcPr>
          <w:p w:rsidR="008332C4" w:rsidRPr="00EB47B6" w:rsidP="00604AC9" w14:paraId="690ADBB2" w14:textId="381587AD">
            <w:pPr>
              <w:pStyle w:val="NoSpacing"/>
              <w:rPr>
                <w:szCs w:val="24"/>
              </w:rPr>
            </w:pPr>
            <w:r w:rsidRPr="00321DB2">
              <w:rPr>
                <w:noProof/>
                <w:szCs w:val="24"/>
              </w:rPr>
              <w:t>13</w:t>
            </w:r>
          </w:p>
        </w:tc>
      </w:tr>
    </w:tbl>
    <w:p w:rsidR="008332C4" w:rsidP="008332C4" w14:paraId="3DA80D15" w14:textId="77777777">
      <w:pPr>
        <w:rPr>
          <w:szCs w:val="24"/>
        </w:rPr>
      </w:pPr>
    </w:p>
    <w:p w:rsidR="00EB3B4E" w:rsidP="00686AC5" w14:paraId="046CAD8F" w14:textId="77777777">
      <w:pPr>
        <w:rPr>
          <w:b/>
          <w:noProof/>
        </w:rPr>
      </w:pPr>
      <w:r w:rsidRPr="00624160">
        <w:rPr>
          <w:b/>
          <w:noProof/>
        </w:rPr>
        <w:t xml:space="preserve">Par pieļaujamā vilku nomedīšanas apjoma  </w:t>
      </w:r>
    </w:p>
    <w:p w:rsidR="00686AC5" w:rsidRPr="00624160" w:rsidP="00686AC5" w14:paraId="7A120AC4" w14:textId="635D1147">
      <w:pPr>
        <w:rPr>
          <w:b/>
        </w:rPr>
      </w:pPr>
      <w:r w:rsidRPr="00624160">
        <w:rPr>
          <w:b/>
          <w:noProof/>
        </w:rPr>
        <w:t>izmaiņām 2022./2023. gada medību sezonā</w:t>
      </w:r>
    </w:p>
    <w:p w:rsidR="008332C4" w:rsidP="008332C4" w14:paraId="213406CD" w14:textId="330D48FD">
      <w:pPr>
        <w:pStyle w:val="NoSpacing"/>
      </w:pPr>
    </w:p>
    <w:p w:rsidR="00EB3B4E" w:rsidP="008332C4" w14:paraId="1FB5D1FA" w14:textId="77777777">
      <w:pPr>
        <w:pStyle w:val="NoSpacing"/>
      </w:pPr>
    </w:p>
    <w:p w:rsidR="00EB3B4E" w:rsidP="00EB3B4E" w14:paraId="005DB478" w14:textId="77777777">
      <w:pPr>
        <w:widowControl/>
        <w:ind w:firstLine="360"/>
        <w:rPr>
          <w:szCs w:val="24"/>
        </w:rPr>
      </w:pPr>
      <w:r w:rsidRPr="00DE6168">
        <w:rPr>
          <w:szCs w:val="24"/>
        </w:rPr>
        <w:t xml:space="preserve">Valsts meža dienests </w:t>
      </w:r>
      <w:r>
        <w:rPr>
          <w:szCs w:val="24"/>
        </w:rPr>
        <w:t xml:space="preserve">(turpmāk – VMD) atbilstoši 2022. un 2023. gadā apkopotajiem datiem par vilku populācijas izplatību Latvijā, </w:t>
      </w:r>
      <w:r w:rsidRPr="00DE6168">
        <w:rPr>
          <w:szCs w:val="24"/>
        </w:rPr>
        <w:t xml:space="preserve">nomedīto un bojā gājušo </w:t>
      </w:r>
      <w:r>
        <w:rPr>
          <w:szCs w:val="24"/>
        </w:rPr>
        <w:t>vilku</w:t>
      </w:r>
      <w:r w:rsidRPr="00DE6168">
        <w:rPr>
          <w:szCs w:val="24"/>
        </w:rPr>
        <w:t xml:space="preserve"> dzimuma un vecuma struktūru</w:t>
      </w:r>
      <w:r>
        <w:rPr>
          <w:szCs w:val="24"/>
        </w:rPr>
        <w:t xml:space="preserve">, mijiedarbību ar citām sugām, medību slodzi, noteiktā pieļaujamā nomedīšanas apjoma izpildes gaitu, vilku uzbrukumu biežumu mājlopiem un </w:t>
      </w:r>
      <w:r w:rsidRPr="00416F18">
        <w:rPr>
          <w:szCs w:val="24"/>
        </w:rPr>
        <w:t>LVMI “Silava” pētījum</w:t>
      </w:r>
      <w:r>
        <w:rPr>
          <w:szCs w:val="24"/>
        </w:rPr>
        <w:t>am</w:t>
      </w:r>
      <w:r w:rsidRPr="00416F18">
        <w:rPr>
          <w:szCs w:val="24"/>
        </w:rPr>
        <w:t xml:space="preserve"> “Lielo plēsēju populāciju stāvokļa izmaiņas medību ietekmē”</w:t>
      </w:r>
      <w:r>
        <w:rPr>
          <w:szCs w:val="24"/>
        </w:rPr>
        <w:t xml:space="preserve"> ir izvērtējis vilku populācijas stāvokli un vilku populācijas ietekmi uz mājlopu audzēšanu. Konstatējams, ka vilku populācijas stāvoklis ir stabils ar pieaugošu tendenci, un novērojams būtisks ziņojumu par vilku uzbrukumu skaita un mājlopiem nodarīto postījumu apjoma pieaugums. Ievērojot</w:t>
      </w:r>
      <w:r w:rsidRPr="00DE6168">
        <w:rPr>
          <w:szCs w:val="24"/>
        </w:rPr>
        <w:t xml:space="preserve"> pelēkā vilka (</w:t>
      </w:r>
      <w:r w:rsidRPr="00DE6168">
        <w:rPr>
          <w:i/>
          <w:iCs/>
          <w:szCs w:val="24"/>
        </w:rPr>
        <w:t>Canis</w:t>
      </w:r>
      <w:r w:rsidRPr="00DE6168">
        <w:rPr>
          <w:i/>
          <w:iCs/>
          <w:szCs w:val="24"/>
        </w:rPr>
        <w:t xml:space="preserve"> </w:t>
      </w:r>
      <w:r w:rsidRPr="00DE6168">
        <w:rPr>
          <w:i/>
          <w:iCs/>
          <w:szCs w:val="24"/>
        </w:rPr>
        <w:t>lupus</w:t>
      </w:r>
      <w:r w:rsidRPr="00DE6168">
        <w:rPr>
          <w:szCs w:val="24"/>
        </w:rPr>
        <w:t>) sugas aizsardzības plānu</w:t>
      </w:r>
      <w:r>
        <w:rPr>
          <w:szCs w:val="24"/>
        </w:rPr>
        <w:t xml:space="preserve"> un saskaņā ar Medību likuma 20. panta pirmo daļu, lai ierobežotu vilku radītos postījumus mājlopiem, ir pamats palielināt vilku nomedīšanas apjomu 2022./2023. gada medību sezonā.</w:t>
      </w:r>
    </w:p>
    <w:p w:rsidR="00EB3B4E" w:rsidP="00EB3B4E" w14:paraId="25E10B5B" w14:textId="77777777">
      <w:pPr>
        <w:widowControl/>
        <w:ind w:firstLine="360"/>
        <w:rPr>
          <w:szCs w:val="24"/>
        </w:rPr>
      </w:pPr>
      <w:r>
        <w:rPr>
          <w:szCs w:val="24"/>
        </w:rPr>
        <w:t xml:space="preserve">Vilku nomedīšanas apjoma palielinājums </w:t>
      </w:r>
      <w:r w:rsidRPr="005F0495">
        <w:rPr>
          <w:szCs w:val="24"/>
        </w:rPr>
        <w:t xml:space="preserve">2022./2023. gada medību sezonā </w:t>
      </w:r>
      <w:r>
        <w:rPr>
          <w:szCs w:val="24"/>
        </w:rPr>
        <w:t xml:space="preserve">tiek noteikts atbilstoši </w:t>
      </w:r>
      <w:r w:rsidRPr="005F0495">
        <w:rPr>
          <w:szCs w:val="24"/>
        </w:rPr>
        <w:t>pelēkā vilka (</w:t>
      </w:r>
      <w:r w:rsidRPr="00417E37">
        <w:rPr>
          <w:i/>
          <w:iCs/>
          <w:szCs w:val="24"/>
        </w:rPr>
        <w:t>Canis</w:t>
      </w:r>
      <w:r w:rsidRPr="00417E37">
        <w:rPr>
          <w:i/>
          <w:iCs/>
          <w:szCs w:val="24"/>
        </w:rPr>
        <w:t xml:space="preserve"> </w:t>
      </w:r>
      <w:r w:rsidRPr="00417E37">
        <w:rPr>
          <w:i/>
          <w:iCs/>
          <w:szCs w:val="24"/>
        </w:rPr>
        <w:t>lupus</w:t>
      </w:r>
      <w:r w:rsidRPr="005F0495">
        <w:rPr>
          <w:szCs w:val="24"/>
        </w:rPr>
        <w:t>) sugas aizsardzības plān</w:t>
      </w:r>
      <w:r>
        <w:rPr>
          <w:szCs w:val="24"/>
        </w:rPr>
        <w:t xml:space="preserve">am, VMD organizētās darba grupas apspriedē pieņemtajiem lēmumiem, VMD saņemtajiem viedokļiem par vilku populācijas stāvokļa saglabāšanu labvēlīgā aizsardzības statusā un lietderības apsvērumiem, kas izriet no vilka kā vienota un funkcionāla dzīvās dabas komponenta klātbūtnes nodrošināšanas cilvēku apdzīvotās un apsaimniekotās ainavās, vienlaikus respektējot un veicinot dažādi nodarbinātās sabiedrības dzīves kvalitāti un labklājību un samērīguma principu, kas izriet no pienākuma samazināt pieaugošo zaudējumu risku, ko vilki rada mājlopiem, un </w:t>
      </w:r>
      <w:r w:rsidRPr="00702F1F">
        <w:rPr>
          <w:szCs w:val="24"/>
        </w:rPr>
        <w:t>pelēkā vilka (</w:t>
      </w:r>
      <w:r w:rsidRPr="00417E37">
        <w:rPr>
          <w:i/>
          <w:iCs/>
          <w:szCs w:val="24"/>
        </w:rPr>
        <w:t>Canis</w:t>
      </w:r>
      <w:r w:rsidRPr="00417E37">
        <w:rPr>
          <w:i/>
          <w:iCs/>
          <w:szCs w:val="24"/>
        </w:rPr>
        <w:t xml:space="preserve"> </w:t>
      </w:r>
      <w:r w:rsidRPr="00417E37">
        <w:rPr>
          <w:i/>
          <w:iCs/>
          <w:szCs w:val="24"/>
        </w:rPr>
        <w:t>lupus</w:t>
      </w:r>
      <w:r w:rsidRPr="00702F1F">
        <w:rPr>
          <w:szCs w:val="24"/>
        </w:rPr>
        <w:t>) sugas aizsardzības plān</w:t>
      </w:r>
      <w:r>
        <w:rPr>
          <w:szCs w:val="24"/>
        </w:rPr>
        <w:t>ā minētā pieļaujamā vilku nomedīšanas apjoma.</w:t>
      </w:r>
    </w:p>
    <w:p w:rsidR="00EB3B4E" w:rsidRPr="0069107D" w:rsidP="00EB3B4E" w14:paraId="457D5888" w14:textId="77777777">
      <w:pPr>
        <w:widowControl/>
        <w:ind w:firstLine="360"/>
        <w:rPr>
          <w:rFonts w:eastAsia="Times New Roman"/>
          <w:szCs w:val="24"/>
          <w:lang w:eastAsia="lv-LV"/>
        </w:rPr>
      </w:pPr>
      <w:r w:rsidRPr="00DE6168">
        <w:rPr>
          <w:rFonts w:eastAsia="Times New Roman"/>
          <w:szCs w:val="24"/>
          <w:lang w:eastAsia="lv-LV"/>
        </w:rPr>
        <w:t xml:space="preserve"> </w:t>
      </w:r>
      <w:r>
        <w:rPr>
          <w:rFonts w:eastAsia="Times New Roman"/>
          <w:szCs w:val="24"/>
          <w:lang w:eastAsia="lv-LV"/>
        </w:rPr>
        <w:t xml:space="preserve">1. </w:t>
      </w:r>
      <w:r w:rsidRPr="00DE6168">
        <w:rPr>
          <w:rFonts w:eastAsia="Times New Roman"/>
          <w:szCs w:val="24"/>
          <w:lang w:eastAsia="lv-LV"/>
        </w:rPr>
        <w:t xml:space="preserve">Pamatojoties uz Medību likuma 6. un 20. pantu, Ministru kabineta 22.07.2014. noteikumu Nr. 421 „Medību noteikumi” (turpmāk - Medību noteikumi) 3.1.7. punktu un </w:t>
      </w:r>
      <w:r>
        <w:rPr>
          <w:rFonts w:eastAsia="Times New Roman"/>
          <w:szCs w:val="24"/>
          <w:lang w:eastAsia="lv-LV"/>
        </w:rPr>
        <w:t xml:space="preserve">Zemkopības ministrijas 20.06.2018. kārtības Nr. 18 “Medījamo dzīvnieku populāciju stāvokļa novērtēšanas un pieļaujamā apjoma noteikšanas metodika” </w:t>
      </w:r>
      <w:r w:rsidRPr="00DE6168">
        <w:rPr>
          <w:rFonts w:eastAsia="Times New Roman"/>
          <w:szCs w:val="24"/>
          <w:lang w:eastAsia="lv-LV"/>
        </w:rPr>
        <w:t>25. un 25.1. punktu,</w:t>
      </w:r>
      <w:r>
        <w:rPr>
          <w:rFonts w:eastAsia="Times New Roman"/>
          <w:szCs w:val="24"/>
          <w:lang w:eastAsia="lv-LV"/>
        </w:rPr>
        <w:t xml:space="preserve"> saskaņā ar VMD 11.07.2022. rīkojuma Nr. 108 </w:t>
      </w:r>
      <w:r w:rsidRPr="00DE6168">
        <w:rPr>
          <w:rFonts w:eastAsia="Times New Roman"/>
          <w:szCs w:val="24"/>
          <w:lang w:eastAsia="lv-LV"/>
        </w:rPr>
        <w:t xml:space="preserve"> </w:t>
      </w:r>
      <w:r>
        <w:rPr>
          <w:rFonts w:eastAsia="Times New Roman"/>
          <w:szCs w:val="24"/>
          <w:lang w:eastAsia="lv-LV"/>
        </w:rPr>
        <w:t>“</w:t>
      </w:r>
      <w:r w:rsidRPr="0069107D">
        <w:rPr>
          <w:rFonts w:eastAsia="Times New Roman"/>
          <w:szCs w:val="24"/>
          <w:lang w:eastAsia="lv-LV"/>
        </w:rPr>
        <w:t>Par pieļaujamo vilku nomedīšanas apjom</w:t>
      </w:r>
      <w:r>
        <w:rPr>
          <w:rFonts w:eastAsia="Times New Roman"/>
          <w:szCs w:val="24"/>
          <w:lang w:eastAsia="lv-LV"/>
        </w:rPr>
        <w:t xml:space="preserve">u </w:t>
      </w:r>
      <w:r w:rsidRPr="0069107D">
        <w:rPr>
          <w:rFonts w:eastAsia="Times New Roman"/>
          <w:szCs w:val="24"/>
          <w:lang w:eastAsia="lv-LV"/>
        </w:rPr>
        <w:t>2022./2023. gada medību sezonā</w:t>
      </w:r>
      <w:r>
        <w:rPr>
          <w:rFonts w:eastAsia="Times New Roman"/>
          <w:szCs w:val="24"/>
          <w:lang w:eastAsia="lv-LV"/>
        </w:rPr>
        <w:t xml:space="preserve">” 2.2.2. punktu, </w:t>
      </w:r>
      <w:r w:rsidRPr="0069107D">
        <w:rPr>
          <w:rFonts w:eastAsia="Times New Roman"/>
          <w:szCs w:val="24"/>
          <w:lang w:eastAsia="lv-LV"/>
        </w:rPr>
        <w:t xml:space="preserve"> </w:t>
      </w:r>
      <w:r w:rsidRPr="00DE6168">
        <w:rPr>
          <w:rFonts w:eastAsia="Times New Roman"/>
          <w:szCs w:val="24"/>
          <w:lang w:eastAsia="lv-LV"/>
        </w:rPr>
        <w:t>izvērtējot lietderības apsvērumus, kas izriet no lielo plēsēju aizsardzības un nopietna kaitējuma mājlopiem nepieļaušanas,  202</w:t>
      </w:r>
      <w:r>
        <w:rPr>
          <w:rFonts w:eastAsia="Times New Roman"/>
          <w:szCs w:val="24"/>
          <w:lang w:eastAsia="lv-LV"/>
        </w:rPr>
        <w:t>2</w:t>
      </w:r>
      <w:r w:rsidRPr="00DE6168">
        <w:rPr>
          <w:rFonts w:eastAsia="Times New Roman"/>
          <w:szCs w:val="24"/>
          <w:lang w:eastAsia="lv-LV"/>
        </w:rPr>
        <w:t>./202</w:t>
      </w:r>
      <w:r>
        <w:rPr>
          <w:rFonts w:eastAsia="Times New Roman"/>
          <w:szCs w:val="24"/>
          <w:lang w:eastAsia="lv-LV"/>
        </w:rPr>
        <w:t>3</w:t>
      </w:r>
      <w:r w:rsidRPr="00DE6168">
        <w:rPr>
          <w:rFonts w:eastAsia="Times New Roman"/>
          <w:szCs w:val="24"/>
          <w:lang w:eastAsia="lv-LV"/>
        </w:rPr>
        <w:t xml:space="preserve">. gada medību sezonā </w:t>
      </w:r>
      <w:r>
        <w:rPr>
          <w:rFonts w:eastAsia="Times New Roman"/>
          <w:szCs w:val="24"/>
          <w:lang w:eastAsia="lv-LV"/>
        </w:rPr>
        <w:t>palielinu</w:t>
      </w:r>
      <w:r w:rsidRPr="00DE6168">
        <w:rPr>
          <w:rFonts w:eastAsia="Times New Roman"/>
          <w:szCs w:val="24"/>
          <w:lang w:eastAsia="lv-LV"/>
        </w:rPr>
        <w:t xml:space="preserve"> pieļaujamo vilku nomedīšanas apjomu</w:t>
      </w:r>
      <w:r>
        <w:rPr>
          <w:rFonts w:eastAsia="Times New Roman"/>
          <w:szCs w:val="24"/>
          <w:lang w:eastAsia="lv-LV"/>
        </w:rPr>
        <w:t xml:space="preserve"> </w:t>
      </w:r>
      <w:r w:rsidRPr="0069107D">
        <w:rPr>
          <w:rFonts w:eastAsia="Times New Roman"/>
          <w:szCs w:val="24"/>
          <w:lang w:eastAsia="lv-LV"/>
        </w:rPr>
        <w:t>par</w:t>
      </w:r>
      <w:r w:rsidRPr="0069107D">
        <w:rPr>
          <w:rFonts w:eastAsia="Times New Roman"/>
          <w:b/>
          <w:bCs/>
          <w:szCs w:val="24"/>
          <w:lang w:eastAsia="lv-LV"/>
        </w:rPr>
        <w:t xml:space="preserve"> </w:t>
      </w:r>
      <w:r w:rsidRPr="00417E37">
        <w:rPr>
          <w:rFonts w:eastAsia="Times New Roman"/>
          <w:b/>
          <w:bCs/>
          <w:szCs w:val="24"/>
          <w:lang w:eastAsia="lv-LV"/>
        </w:rPr>
        <w:t xml:space="preserve">20 (divdesmit) </w:t>
      </w:r>
      <w:r>
        <w:rPr>
          <w:rFonts w:eastAsia="Times New Roman"/>
          <w:b/>
          <w:bCs/>
          <w:szCs w:val="24"/>
          <w:lang w:eastAsia="lv-LV"/>
        </w:rPr>
        <w:t>indivīdiem</w:t>
      </w:r>
      <w:r>
        <w:rPr>
          <w:rFonts w:eastAsia="Times New Roman"/>
          <w:szCs w:val="24"/>
          <w:lang w:eastAsia="lv-LV"/>
        </w:rPr>
        <w:t>.</w:t>
      </w:r>
    </w:p>
    <w:p w:rsidR="00EB3B4E" w:rsidRPr="00DE6168" w:rsidP="00EB3B4E" w14:paraId="74BA43A7" w14:textId="77777777">
      <w:pPr>
        <w:widowControl/>
        <w:ind w:firstLine="360"/>
        <w:rPr>
          <w:rFonts w:eastAsia="Times New Roman"/>
          <w:szCs w:val="24"/>
          <w:lang w:eastAsia="lv-LV"/>
        </w:rPr>
      </w:pPr>
      <w:r w:rsidRPr="00DE6168">
        <w:rPr>
          <w:rFonts w:eastAsia="Times New Roman"/>
          <w:szCs w:val="24"/>
          <w:lang w:eastAsia="lv-LV"/>
        </w:rPr>
        <w:t>2. Lai nodrošinātu Medību likuma 1.</w:t>
      </w:r>
      <w:r>
        <w:rPr>
          <w:rFonts w:eastAsia="Times New Roman"/>
          <w:szCs w:val="24"/>
          <w:lang w:eastAsia="lv-LV"/>
        </w:rPr>
        <w:t xml:space="preserve"> </w:t>
      </w:r>
      <w:r w:rsidRPr="00DE6168">
        <w:rPr>
          <w:rFonts w:eastAsia="Times New Roman"/>
          <w:szCs w:val="24"/>
          <w:lang w:eastAsia="lv-LV"/>
        </w:rPr>
        <w:t>panta 6</w:t>
      </w:r>
      <w:r w:rsidRPr="00DE6168">
        <w:rPr>
          <w:rFonts w:eastAsia="Times New Roman"/>
          <w:szCs w:val="24"/>
          <w:vertAlign w:val="superscript"/>
          <w:lang w:eastAsia="lv-LV"/>
        </w:rPr>
        <w:t>1</w:t>
      </w:r>
      <w:r w:rsidRPr="00DE6168">
        <w:rPr>
          <w:rFonts w:eastAsia="Times New Roman"/>
          <w:szCs w:val="24"/>
          <w:lang w:eastAsia="lv-LV"/>
        </w:rPr>
        <w:t>.</w:t>
      </w:r>
      <w:r>
        <w:rPr>
          <w:rFonts w:eastAsia="Times New Roman"/>
          <w:szCs w:val="24"/>
          <w:lang w:eastAsia="lv-LV"/>
        </w:rPr>
        <w:t xml:space="preserve"> </w:t>
      </w:r>
      <w:r w:rsidRPr="00DE6168">
        <w:rPr>
          <w:rFonts w:eastAsia="Times New Roman"/>
          <w:szCs w:val="24"/>
          <w:lang w:eastAsia="lv-LV"/>
        </w:rPr>
        <w:t>punktā un 6. pantā noteiktā izpildi, pamatojoties uz Medību noteikumu 10. punktu</w:t>
      </w:r>
      <w:r>
        <w:rPr>
          <w:rFonts w:eastAsia="Times New Roman"/>
          <w:szCs w:val="24"/>
          <w:lang w:eastAsia="lv-LV"/>
        </w:rPr>
        <w:t>,</w:t>
      </w:r>
      <w:r w:rsidRPr="00DE6168">
        <w:rPr>
          <w:rFonts w:eastAsia="Times New Roman"/>
          <w:szCs w:val="24"/>
          <w:lang w:eastAsia="lv-LV"/>
        </w:rPr>
        <w:t xml:space="preserve">  </w:t>
      </w:r>
      <w:r>
        <w:rPr>
          <w:rFonts w:eastAsia="Times New Roman"/>
          <w:szCs w:val="24"/>
          <w:lang w:eastAsia="lv-LV"/>
        </w:rPr>
        <w:t xml:space="preserve">atļauju papildus noteikto vilku nomedīšanas apjomu izmantot tikai novados, kuru teritorijās VMD 2022./2023. gada sezonā līdz 30.01.2023. ir saņēmis pārbaudāmu informāciju par vilku nodarītajiem postījumiem (Alūksnes, </w:t>
      </w:r>
      <w:r>
        <w:rPr>
          <w:rFonts w:eastAsia="Times New Roman"/>
          <w:szCs w:val="24"/>
          <w:lang w:eastAsia="lv-LV"/>
        </w:rPr>
        <w:t>Augšdaugavas</w:t>
      </w:r>
      <w:r>
        <w:rPr>
          <w:rFonts w:eastAsia="Times New Roman"/>
          <w:szCs w:val="24"/>
          <w:lang w:eastAsia="lv-LV"/>
        </w:rPr>
        <w:t xml:space="preserve">, Balvu, </w:t>
      </w:r>
      <w:r>
        <w:rPr>
          <w:rFonts w:eastAsia="Times New Roman"/>
          <w:szCs w:val="24"/>
          <w:lang w:eastAsia="lv-LV"/>
        </w:rPr>
        <w:t xml:space="preserve">Cēsu, Dienvidkurzemes, Gulbenes, Jelgavas, Jēkabpils, Krāslavas, Kuldīgas, Limbažu, Madonas, Ropažu, Siguldas, Smiltenes, Talsu, Tukuma, Valmieras novados).  </w:t>
      </w:r>
    </w:p>
    <w:p w:rsidR="00686AC5" w:rsidP="008332C4" w14:paraId="63F5BB37" w14:textId="77777777">
      <w:pPr>
        <w:pStyle w:val="NoSpacing"/>
      </w:pPr>
    </w:p>
    <w:p w:rsidR="00E35C3D" w:rsidP="008332C4" w14:paraId="61B9BFDD" w14:textId="77777777">
      <w:pPr>
        <w:pStyle w:val="NoSpacing"/>
      </w:pPr>
      <w:bookmarkStart w:id="0" w:name="_GoBack"/>
      <w:bookmarkEnd w:id="0"/>
    </w:p>
    <w:tbl>
      <w:tblPr>
        <w:tblW w:w="9361" w:type="dxa"/>
        <w:tblLayout w:type="fixed"/>
        <w:tblCellMar>
          <w:left w:w="0" w:type="dxa"/>
          <w:right w:w="0" w:type="dxa"/>
        </w:tblCellMar>
        <w:tblLook w:val="04A0"/>
      </w:tblPr>
      <w:tblGrid>
        <w:gridCol w:w="2093"/>
        <w:gridCol w:w="2748"/>
        <w:gridCol w:w="2922"/>
        <w:gridCol w:w="1598"/>
      </w:tblGrid>
      <w:tr w14:paraId="16933DDB" w14:textId="77777777" w:rsidTr="00196B7E">
        <w:tblPrEx>
          <w:tblW w:w="9361" w:type="dxa"/>
          <w:tblLayout w:type="fixed"/>
          <w:tblCellMar>
            <w:left w:w="0" w:type="dxa"/>
            <w:right w:w="0" w:type="dxa"/>
          </w:tblCellMar>
          <w:tblLook w:val="04A0"/>
        </w:tblPrEx>
        <w:trPr>
          <w:trHeight w:val="972"/>
        </w:trPr>
        <w:tc>
          <w:tcPr>
            <w:tcW w:w="2093" w:type="dxa"/>
          </w:tcPr>
          <w:p w:rsidR="008332C4" w:rsidRPr="002E6652" w:rsidP="00196B7E" w14:paraId="651C1787" w14:textId="05671BCD">
            <w:pPr>
              <w:pStyle w:val="NoSpacing"/>
              <w:rPr>
                <w:szCs w:val="24"/>
              </w:rPr>
            </w:pPr>
            <w:r>
              <w:t>Ģenerāldirektor</w:t>
            </w:r>
            <w:r w:rsidR="00B65F61">
              <w:t xml:space="preserve">a </w:t>
            </w:r>
            <w:r w:rsidR="00B65F61">
              <w:t>p.i</w:t>
            </w:r>
            <w:r w:rsidR="00B65F61">
              <w:t>.</w:t>
            </w:r>
          </w:p>
        </w:tc>
        <w:tc>
          <w:tcPr>
            <w:tcW w:w="5670" w:type="dxa"/>
            <w:gridSpan w:val="2"/>
          </w:tcPr>
          <w:p w:rsidR="00971CC7" w:rsidP="00971CC7" w14:paraId="01BF7B20" w14:textId="77777777">
            <w:pPr>
              <w:pStyle w:val="NoSpacing"/>
              <w:jc w:val="center"/>
              <w:rPr>
                <w:sz w:val="20"/>
                <w:szCs w:val="20"/>
              </w:rPr>
            </w:pPr>
            <w:r w:rsidRPr="003C366D">
              <w:rPr>
                <w:sz w:val="20"/>
                <w:szCs w:val="20"/>
              </w:rPr>
              <w:t>ŠIS DOKUMENTS IR ELEKTRONISKI PARAKSTĪTS</w:t>
            </w:r>
          </w:p>
          <w:p w:rsidR="00971CC7" w:rsidP="00971CC7" w14:paraId="29E32F60" w14:textId="77777777">
            <w:pPr>
              <w:pStyle w:val="NoSpacing"/>
              <w:jc w:val="center"/>
              <w:rPr>
                <w:sz w:val="20"/>
                <w:szCs w:val="20"/>
              </w:rPr>
            </w:pPr>
            <w:r w:rsidRPr="003C366D">
              <w:rPr>
                <w:sz w:val="20"/>
                <w:szCs w:val="20"/>
              </w:rPr>
              <w:t>AR DROŠU ELEKTRONISKO PARAKSTU</w:t>
            </w:r>
          </w:p>
          <w:p w:rsidR="008332C4" w:rsidRPr="003C366D" w:rsidP="00971CC7" w14:paraId="0B9D4AED" w14:textId="77777777">
            <w:pPr>
              <w:pStyle w:val="NoSpacing"/>
              <w:jc w:val="center"/>
              <w:rPr>
                <w:sz w:val="20"/>
                <w:szCs w:val="20"/>
              </w:rPr>
            </w:pPr>
            <w:r w:rsidRPr="003C366D">
              <w:rPr>
                <w:sz w:val="20"/>
                <w:szCs w:val="20"/>
              </w:rPr>
              <w:t>UN SATUR LAIKA ZĪMOGU</w:t>
            </w:r>
          </w:p>
        </w:tc>
        <w:tc>
          <w:tcPr>
            <w:tcW w:w="1598" w:type="dxa"/>
          </w:tcPr>
          <w:p w:rsidR="008332C4" w:rsidRPr="001852E6" w:rsidP="00196B7E" w14:paraId="2C50106F" w14:textId="0FCFF2C4">
            <w:pPr>
              <w:pStyle w:val="NoSpacing"/>
              <w:jc w:val="right"/>
              <w:rPr>
                <w:szCs w:val="24"/>
              </w:rPr>
            </w:pPr>
            <w:r>
              <w:t>A.</w:t>
            </w:r>
            <w:r w:rsidR="00B65F61">
              <w:t>Ozols</w:t>
            </w:r>
          </w:p>
        </w:tc>
      </w:tr>
      <w:tr w14:paraId="6A79B382" w14:textId="77777777" w:rsidTr="00196B7E">
        <w:tblPrEx>
          <w:tblW w:w="9361" w:type="dxa"/>
          <w:tblLayout w:type="fixed"/>
          <w:tblCellMar>
            <w:left w:w="0" w:type="dxa"/>
            <w:right w:w="0" w:type="dxa"/>
          </w:tblCellMar>
          <w:tblLook w:val="04A0"/>
        </w:tblPrEx>
        <w:trPr>
          <w:trHeight w:val="547"/>
        </w:trPr>
        <w:tc>
          <w:tcPr>
            <w:tcW w:w="4841" w:type="dxa"/>
            <w:gridSpan w:val="2"/>
            <w:vAlign w:val="center"/>
          </w:tcPr>
          <w:p w:rsidR="00624160" w:rsidP="00686AC5" w14:paraId="426194C8" w14:textId="77777777">
            <w:pPr>
              <w:rPr>
                <w:sz w:val="17"/>
                <w:szCs w:val="17"/>
              </w:rPr>
            </w:pPr>
          </w:p>
          <w:p w:rsidR="00EB3B4E" w:rsidRPr="002E1836" w:rsidP="00EB3B4E" w14:paraId="5546AB5B" w14:textId="77777777">
            <w:pPr>
              <w:widowControl/>
              <w:jc w:val="left"/>
              <w:rPr>
                <w:bCs/>
                <w:sz w:val="16"/>
                <w:szCs w:val="16"/>
                <w:lang w:eastAsia="lv-LV"/>
              </w:rPr>
            </w:pPr>
            <w:r w:rsidRPr="002E1836">
              <w:rPr>
                <w:bCs/>
                <w:sz w:val="16"/>
                <w:szCs w:val="16"/>
                <w:lang w:eastAsia="lv-LV"/>
              </w:rPr>
              <w:t>Lūsis 67212776</w:t>
            </w:r>
          </w:p>
          <w:p w:rsidR="00EB3B4E" w:rsidP="00EB3B4E" w14:paraId="1328A4AB" w14:textId="77777777">
            <w:pPr>
              <w:widowControl/>
              <w:jc w:val="left"/>
              <w:rPr>
                <w:bCs/>
                <w:color w:val="0000FF"/>
                <w:sz w:val="16"/>
                <w:szCs w:val="16"/>
                <w:u w:val="single"/>
                <w:lang w:eastAsia="lv-LV"/>
              </w:rPr>
            </w:pPr>
            <w:r w:rsidRPr="002E1836">
              <w:rPr>
                <w:bCs/>
                <w:sz w:val="16"/>
                <w:szCs w:val="16"/>
                <w:lang w:eastAsia="lv-LV"/>
              </w:rPr>
              <w:t>valters.lusis@vmd.gov.lv</w:t>
            </w:r>
          </w:p>
          <w:p w:rsidR="008332C4" w:rsidRPr="001852E6" w:rsidP="00686AC5" w14:paraId="2D835ABC" w14:textId="1F3F2A4E">
            <w:pPr>
              <w:rPr>
                <w:sz w:val="17"/>
                <w:szCs w:val="17"/>
              </w:rPr>
            </w:pPr>
          </w:p>
        </w:tc>
        <w:tc>
          <w:tcPr>
            <w:tcW w:w="4520" w:type="dxa"/>
            <w:gridSpan w:val="2"/>
          </w:tcPr>
          <w:p w:rsidR="008332C4" w:rsidRPr="00067F4D" w:rsidP="00196B7E" w14:paraId="233CB1B2" w14:textId="77777777">
            <w:pPr>
              <w:pStyle w:val="NoSpacing"/>
            </w:pPr>
          </w:p>
        </w:tc>
      </w:tr>
      <w:tr w14:paraId="4C3BA774" w14:textId="77777777" w:rsidTr="00196B7E">
        <w:tblPrEx>
          <w:tblW w:w="9361" w:type="dxa"/>
          <w:tblLayout w:type="fixed"/>
          <w:tblCellMar>
            <w:left w:w="0" w:type="dxa"/>
            <w:right w:w="0" w:type="dxa"/>
          </w:tblCellMar>
          <w:tblLook w:val="04A0"/>
        </w:tblPrEx>
        <w:trPr>
          <w:trHeight w:val="1122"/>
        </w:trPr>
        <w:tc>
          <w:tcPr>
            <w:tcW w:w="9361" w:type="dxa"/>
            <w:gridSpan w:val="4"/>
            <w:vAlign w:val="bottom"/>
          </w:tcPr>
          <w:p w:rsidR="00EB3B4E" w:rsidP="00EB3B4E" w14:paraId="63669816" w14:textId="77777777">
            <w:pPr>
              <w:rPr>
                <w:sz w:val="17"/>
                <w:szCs w:val="17"/>
              </w:rPr>
            </w:pPr>
            <w:r w:rsidRPr="00B37B43">
              <w:rPr>
                <w:sz w:val="17"/>
                <w:szCs w:val="17"/>
              </w:rPr>
              <w:t>Rīkojumu nosūtīt</w:t>
            </w:r>
            <w:r>
              <w:rPr>
                <w:sz w:val="17"/>
                <w:szCs w:val="17"/>
              </w:rPr>
              <w:t xml:space="preserve">: </w:t>
            </w:r>
            <w:r w:rsidRPr="00761EB9">
              <w:rPr>
                <w:sz w:val="17"/>
                <w:szCs w:val="17"/>
              </w:rPr>
              <w:t xml:space="preserve">pasts@zm.gov.lv; daba@daba.gov.lv; </w:t>
            </w:r>
            <w:hyperlink r:id="rId4" w:history="1">
              <w:r w:rsidRPr="00761EB9">
                <w:rPr>
                  <w:rStyle w:val="Hyperlink"/>
                  <w:color w:val="auto"/>
                  <w:sz w:val="17"/>
                  <w:szCs w:val="17"/>
                  <w:u w:val="none"/>
                </w:rPr>
                <w:t>inst@silava.lv</w:t>
              </w:r>
            </w:hyperlink>
            <w:r w:rsidRPr="00761EB9">
              <w:rPr>
                <w:sz w:val="17"/>
                <w:szCs w:val="17"/>
              </w:rPr>
              <w:t xml:space="preserve"> </w:t>
            </w:r>
          </w:p>
          <w:p w:rsidR="00EB3B4E" w:rsidRPr="00761EB9" w:rsidP="00EB3B4E" w14:paraId="71E582B1" w14:textId="77777777">
            <w:pPr>
              <w:rPr>
                <w:sz w:val="17"/>
                <w:szCs w:val="17"/>
              </w:rPr>
            </w:pPr>
            <w:r w:rsidRPr="00761EB9">
              <w:rPr>
                <w:sz w:val="17"/>
                <w:szCs w:val="17"/>
              </w:rPr>
              <w:t>lvm@lvm.lv; info@lms.org.lv; latma@latma.lv; lmmb@inbox.lv</w:t>
            </w:r>
          </w:p>
          <w:p w:rsidR="00EB3B4E" w:rsidP="00EB3B4E" w14:paraId="0CD3C66D" w14:textId="77777777">
            <w:pPr>
              <w:rPr>
                <w:sz w:val="17"/>
                <w:szCs w:val="17"/>
              </w:rPr>
            </w:pPr>
            <w:r w:rsidRPr="00761EB9">
              <w:rPr>
                <w:sz w:val="17"/>
                <w:szCs w:val="17"/>
              </w:rPr>
              <w:t>info@mezaipasnieki.lv; birojs@zemniekusaeima.lv; losp@losp.lv</w:t>
            </w:r>
          </w:p>
          <w:p w:rsidR="00EB3B4E" w:rsidRPr="00B37B43" w:rsidP="00EB3B4E" w14:paraId="336FFC78" w14:textId="77777777">
            <w:pPr>
              <w:rPr>
                <w:sz w:val="17"/>
                <w:szCs w:val="17"/>
              </w:rPr>
            </w:pPr>
            <w:r>
              <w:rPr>
                <w:sz w:val="17"/>
                <w:szCs w:val="17"/>
              </w:rPr>
              <w:t xml:space="preserve">Ar rīkojumu iepazīstināt: </w:t>
            </w:r>
            <w:r w:rsidRPr="00761EB9">
              <w:rPr>
                <w:sz w:val="17"/>
                <w:szCs w:val="17"/>
              </w:rPr>
              <w:t>virsmežniecības, S.Mūrnieci, V.Lūsi</w:t>
            </w:r>
          </w:p>
          <w:p w:rsidR="008332C4" w:rsidRPr="00F21376" w:rsidP="00196B7E" w14:paraId="76D45E89" w14:textId="66F51655">
            <w:pPr>
              <w:rPr>
                <w:sz w:val="17"/>
                <w:szCs w:val="17"/>
              </w:rPr>
            </w:pPr>
          </w:p>
        </w:tc>
      </w:tr>
    </w:tbl>
    <w:p w:rsidR="00342C7D" w:rsidRPr="006E1F98" w:rsidP="00E7353C" w14:paraId="6FF9FDE3" w14:textId="77777777">
      <w:pPr>
        <w:pStyle w:val="Header"/>
        <w:tabs>
          <w:tab w:val="left" w:pos="720"/>
        </w:tabs>
        <w:rPr>
          <w:szCs w:val="24"/>
          <w:lang w:val="en-US"/>
        </w:rPr>
      </w:pPr>
    </w:p>
    <w:sectPr w:rsidSect="006F7A84">
      <w:footerReference w:type="default" r:id="rId5"/>
      <w:headerReference w:type="first" r:id="rId6"/>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2C7D" w14:paraId="200A2DA9" w14:textId="77777777">
    <w:pPr>
      <w:pStyle w:val="Footer"/>
      <w:jc w:val="center"/>
    </w:pPr>
    <w:r>
      <w:fldChar w:fldCharType="begin"/>
    </w:r>
    <w:r w:rsidR="00217F66">
      <w:instrText xml:space="preserve"> PAGE   \* MERGEFORMAT </w:instrText>
    </w:r>
    <w:r>
      <w:fldChar w:fldCharType="separate"/>
    </w:r>
    <w:r w:rsidR="00E35C3D">
      <w:rPr>
        <w:noProof/>
      </w:rPr>
      <w:t>2</w:t>
    </w:r>
    <w:r>
      <w:rPr>
        <w:noProof/>
      </w:rPr>
      <w:fldChar w:fldCharType="end"/>
    </w:r>
  </w:p>
  <w:p w:rsidR="00342C7D" w14:paraId="41868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879" w:rsidP="00043879" w14:paraId="705E4052" w14:textId="77777777">
    <w:pPr>
      <w:pStyle w:val="Header"/>
    </w:pPr>
  </w:p>
  <w:p w:rsidR="00043879" w:rsidP="00043879" w14:paraId="6AD68F02" w14:textId="77777777">
    <w:pPr>
      <w:pStyle w:val="Header"/>
    </w:pPr>
  </w:p>
  <w:p w:rsidR="00043879" w:rsidP="00043879" w14:paraId="44393E6E" w14:textId="77777777">
    <w:pPr>
      <w:pStyle w:val="Header"/>
    </w:pPr>
  </w:p>
  <w:p w:rsidR="00043879" w:rsidP="00043879" w14:paraId="631CE1CB" w14:textId="77777777">
    <w:pPr>
      <w:pStyle w:val="Header"/>
    </w:pPr>
  </w:p>
  <w:p w:rsidR="00043879" w:rsidP="00043879" w14:paraId="660F0ECC" w14:textId="77777777">
    <w:pPr>
      <w:pStyle w:val="Header"/>
    </w:pPr>
  </w:p>
  <w:p w:rsidR="00043879" w:rsidP="00043879" w14:paraId="6AB79115" w14:textId="77777777">
    <w:pPr>
      <w:pStyle w:val="Header"/>
    </w:pPr>
  </w:p>
  <w:p w:rsidR="00043879" w:rsidP="00043879" w14:paraId="1F45BED4" w14:textId="77777777">
    <w:pPr>
      <w:pStyle w:val="Header"/>
    </w:pPr>
  </w:p>
  <w:p w:rsidR="00043879" w:rsidP="00043879" w14:paraId="51B68994" w14:textId="77777777">
    <w:pPr>
      <w:pStyle w:val="Header"/>
    </w:pPr>
  </w:p>
  <w:p w:rsidR="00043879" w:rsidP="00043879" w14:paraId="62C8E64E" w14:textId="77777777">
    <w:pPr>
      <w:pStyle w:val="Header"/>
    </w:pPr>
  </w:p>
  <w:p w:rsidR="00043879" w:rsidP="00043879" w14:paraId="50381B9F" w14:textId="77777777">
    <w:pPr>
      <w:pStyle w:val="Header"/>
    </w:pPr>
    <w:r>
      <w:rPr>
        <w:rFonts w:ascii="Calibri" w:hAnsi="Calibri"/>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1122045"/>
              <wp:effectExtent l="0" t="0" r="9525" b="190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1122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3879" w:rsidP="00043879" w14:paraId="2805A747" w14:textId="77777777">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paraId="7BEF1B4B" w14:textId="77777777">
                          <w:pPr>
                            <w:pStyle w:val="Header"/>
                            <w:spacing w:after="60" w:line="20" w:lineRule="atLeast"/>
                            <w:jc w:val="center"/>
                            <w:rPr>
                              <w:sz w:val="12"/>
                              <w:szCs w:val="12"/>
                            </w:rPr>
                          </w:pPr>
                        </w:p>
                        <w:p w:rsidR="00043879" w:rsidP="00043879" w14:paraId="1EF6F78C" w14:textId="77777777">
                          <w:pPr>
                            <w:pStyle w:val="Header"/>
                            <w:spacing w:after="60" w:line="20" w:lineRule="atLeast"/>
                            <w:jc w:val="center"/>
                          </w:pPr>
                          <w:r>
                            <w:t>RĪKOJUMS</w:t>
                          </w:r>
                        </w:p>
                        <w:p w:rsidR="00043879" w:rsidRPr="00F21376" w:rsidP="00043879" w14:paraId="03836D89" w14:textId="77777777">
                          <w:pPr>
                            <w:pStyle w:val="Header"/>
                            <w:spacing w:after="60" w:line="20" w:lineRule="atLeast"/>
                            <w:jc w:val="center"/>
                            <w:rPr>
                              <w:sz w:val="12"/>
                              <w:szCs w:val="12"/>
                            </w:rPr>
                          </w:pPr>
                        </w:p>
                        <w:p w:rsidR="00043879" w:rsidRPr="00F21376" w:rsidP="00043879" w14:paraId="640DD2AB" w14:textId="77777777">
                          <w:pPr>
                            <w:pStyle w:val="Header"/>
                            <w:spacing w:after="60" w:line="20" w:lineRule="atLeast"/>
                            <w:jc w:val="center"/>
                            <w:rPr>
                              <w:sz w:val="22"/>
                            </w:rPr>
                          </w:pPr>
                          <w:r>
                            <w:rPr>
                              <w:sz w:val="22"/>
                            </w:rPr>
                            <w:t>Rīgā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59.75pt;height:88.3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43879" w:rsidP="00043879" w14:paraId="59C49DD5" w14:textId="1A41A258">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paraId="66E7DD6D" w14:textId="77777777">
                    <w:pPr>
                      <w:pStyle w:val="Header"/>
                      <w:spacing w:after="60" w:line="20" w:lineRule="atLeast"/>
                      <w:jc w:val="center"/>
                      <w:rPr>
                        <w:sz w:val="12"/>
                        <w:szCs w:val="12"/>
                      </w:rPr>
                    </w:pPr>
                  </w:p>
                  <w:p w:rsidR="00043879" w:rsidP="00043879" w14:paraId="682691C3" w14:textId="77777777">
                    <w:pPr>
                      <w:pStyle w:val="Header"/>
                      <w:spacing w:after="60" w:line="20" w:lineRule="atLeast"/>
                      <w:jc w:val="center"/>
                    </w:pPr>
                    <w:r>
                      <w:t>RĪKOJUMS</w:t>
                    </w:r>
                  </w:p>
                  <w:p w:rsidR="00043879" w:rsidRPr="00F21376" w:rsidP="00043879" w14:paraId="2AB2C6A6" w14:textId="77777777">
                    <w:pPr>
                      <w:pStyle w:val="Header"/>
                      <w:spacing w:after="60" w:line="20" w:lineRule="atLeast"/>
                      <w:jc w:val="center"/>
                      <w:rPr>
                        <w:sz w:val="12"/>
                        <w:szCs w:val="12"/>
                      </w:rPr>
                    </w:pPr>
                  </w:p>
                  <w:p w:rsidR="00043879" w:rsidRPr="00F21376" w:rsidP="00043879" w14:paraId="277B9BDB" w14:textId="77777777">
                    <w:pPr>
                      <w:pStyle w:val="Header"/>
                      <w:spacing w:after="60" w:line="20" w:lineRule="atLeast"/>
                      <w:jc w:val="center"/>
                      <w:rPr>
                        <w:sz w:val="22"/>
                      </w:rPr>
                    </w:pPr>
                    <w:r>
                      <w:rPr>
                        <w:sz w:val="22"/>
                      </w:rPr>
                      <w:t>Rīgā</w:t>
                    </w:r>
                  </w:p>
                </w:txbxContent>
              </v:textbox>
            </v:shape>
          </w:pict>
        </mc:Fallback>
      </mc:AlternateContent>
    </w:r>
  </w:p>
  <w:p w:rsidR="00043879" w:rsidRPr="00815277" w:rsidP="00043879" w14:paraId="13888213" w14:textId="77777777">
    <w:pPr>
      <w:pStyle w:val="Header"/>
    </w:pPr>
    <w:r>
      <w:rPr>
        <w:noProof/>
        <w:lang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rFonts w:ascii="Calibri" w:hAnsi="Calibri"/>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43879" w:rsidP="00043879" w14:paraId="76F2C82C" w14:textId="77777777">
    <w:pPr>
      <w:pStyle w:val="Header"/>
    </w:pPr>
  </w:p>
  <w:p w:rsidR="00043879" w:rsidP="00043879" w14:paraId="5AF645CE" w14:textId="77777777">
    <w:pPr>
      <w:pStyle w:val="Header"/>
    </w:pPr>
  </w:p>
  <w:p w:rsidR="00043879" w:rsidP="00043879" w14:paraId="34E0D990" w14:textId="77777777">
    <w:pPr>
      <w:pStyle w:val="Header"/>
    </w:pPr>
  </w:p>
  <w:p w:rsidR="002572AA" w:rsidRPr="00043879" w:rsidP="00043879" w14:paraId="310728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30349"/>
    <w:rsid w:val="00043879"/>
    <w:rsid w:val="00067F4D"/>
    <w:rsid w:val="000818B6"/>
    <w:rsid w:val="000829F3"/>
    <w:rsid w:val="00124173"/>
    <w:rsid w:val="00170D02"/>
    <w:rsid w:val="001852E6"/>
    <w:rsid w:val="00192AD8"/>
    <w:rsid w:val="00195D65"/>
    <w:rsid w:val="00196B7E"/>
    <w:rsid w:val="001A4633"/>
    <w:rsid w:val="001A66ED"/>
    <w:rsid w:val="001B6564"/>
    <w:rsid w:val="001C0B83"/>
    <w:rsid w:val="001C144F"/>
    <w:rsid w:val="00217F66"/>
    <w:rsid w:val="0023271D"/>
    <w:rsid w:val="002439EF"/>
    <w:rsid w:val="002541EA"/>
    <w:rsid w:val="002572AA"/>
    <w:rsid w:val="00261F69"/>
    <w:rsid w:val="00275B9E"/>
    <w:rsid w:val="002B42E8"/>
    <w:rsid w:val="002D66BF"/>
    <w:rsid w:val="002E1474"/>
    <w:rsid w:val="002E1836"/>
    <w:rsid w:val="002E6652"/>
    <w:rsid w:val="00304589"/>
    <w:rsid w:val="00321DB2"/>
    <w:rsid w:val="00342C7D"/>
    <w:rsid w:val="003B33D6"/>
    <w:rsid w:val="003C366D"/>
    <w:rsid w:val="00416F18"/>
    <w:rsid w:val="00417E37"/>
    <w:rsid w:val="00421AA3"/>
    <w:rsid w:val="00423F89"/>
    <w:rsid w:val="00444505"/>
    <w:rsid w:val="00460D2D"/>
    <w:rsid w:val="004657DD"/>
    <w:rsid w:val="004A1947"/>
    <w:rsid w:val="00535564"/>
    <w:rsid w:val="005B603A"/>
    <w:rsid w:val="005F0495"/>
    <w:rsid w:val="00604AC9"/>
    <w:rsid w:val="00621694"/>
    <w:rsid w:val="00624160"/>
    <w:rsid w:val="00637FCB"/>
    <w:rsid w:val="006524A5"/>
    <w:rsid w:val="00663C3A"/>
    <w:rsid w:val="00686AC5"/>
    <w:rsid w:val="0069107D"/>
    <w:rsid w:val="006A7070"/>
    <w:rsid w:val="006B34EA"/>
    <w:rsid w:val="006E1F98"/>
    <w:rsid w:val="006F3CC7"/>
    <w:rsid w:val="006F7A84"/>
    <w:rsid w:val="00702F1F"/>
    <w:rsid w:val="007278DE"/>
    <w:rsid w:val="00730AE1"/>
    <w:rsid w:val="00761EB9"/>
    <w:rsid w:val="007A46ED"/>
    <w:rsid w:val="007B3BA5"/>
    <w:rsid w:val="007E4D1F"/>
    <w:rsid w:val="00815277"/>
    <w:rsid w:val="008332C4"/>
    <w:rsid w:val="00873B81"/>
    <w:rsid w:val="00876C21"/>
    <w:rsid w:val="008E53A3"/>
    <w:rsid w:val="008F6E5D"/>
    <w:rsid w:val="00902BB9"/>
    <w:rsid w:val="00912A93"/>
    <w:rsid w:val="00924F49"/>
    <w:rsid w:val="00940268"/>
    <w:rsid w:val="00960C5E"/>
    <w:rsid w:val="00971CC7"/>
    <w:rsid w:val="009C1CED"/>
    <w:rsid w:val="009F763F"/>
    <w:rsid w:val="00A63775"/>
    <w:rsid w:val="00A651D6"/>
    <w:rsid w:val="00A657B1"/>
    <w:rsid w:val="00A95BEA"/>
    <w:rsid w:val="00AC1B3D"/>
    <w:rsid w:val="00AD2DF8"/>
    <w:rsid w:val="00AF478F"/>
    <w:rsid w:val="00B12C26"/>
    <w:rsid w:val="00B37B43"/>
    <w:rsid w:val="00B6052A"/>
    <w:rsid w:val="00B65F61"/>
    <w:rsid w:val="00BB1970"/>
    <w:rsid w:val="00C02307"/>
    <w:rsid w:val="00C47F57"/>
    <w:rsid w:val="00D21FA6"/>
    <w:rsid w:val="00DC0DC0"/>
    <w:rsid w:val="00DE2A3B"/>
    <w:rsid w:val="00DE6168"/>
    <w:rsid w:val="00E128E9"/>
    <w:rsid w:val="00E31AA8"/>
    <w:rsid w:val="00E35C3D"/>
    <w:rsid w:val="00E365CE"/>
    <w:rsid w:val="00E7353C"/>
    <w:rsid w:val="00E81B96"/>
    <w:rsid w:val="00EA032B"/>
    <w:rsid w:val="00EB3B4E"/>
    <w:rsid w:val="00EB47B6"/>
    <w:rsid w:val="00EF63FA"/>
    <w:rsid w:val="00F146B6"/>
    <w:rsid w:val="00F2137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D057F63"/>
  <w15:docId w15:val="{6E06BB26-5E91-4A87-A101-23D90AF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AA"/>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Virsraksts">
    <w:name w:val="Virsraksts"/>
    <w:basedOn w:val="Normal"/>
    <w:rsid w:val="00342C7D"/>
    <w:pPr>
      <w:widowControl/>
      <w:ind w:right="1134"/>
      <w:jc w:val="center"/>
    </w:pPr>
    <w:rPr>
      <w:rFonts w:ascii="RimTimes" w:eastAsia="Times New Roman" w:hAnsi="RimTimes"/>
      <w:szCs w:val="20"/>
      <w:lang w:val="en-GB"/>
    </w:rPr>
  </w:style>
  <w:style w:type="paragraph" w:styleId="NoSpacing">
    <w:name w:val="No Spacing"/>
    <w:uiPriority w:val="1"/>
    <w:qFormat/>
    <w:rsid w:val="002572AA"/>
    <w:pPr>
      <w:widowControl w:val="0"/>
    </w:pPr>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st@silava.l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2281</Words>
  <Characters>1301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Ināra Plaksina</cp:lastModifiedBy>
  <cp:revision>4</cp:revision>
  <cp:lastPrinted>2015-01-03T16:29:00Z</cp:lastPrinted>
  <dcterms:created xsi:type="dcterms:W3CDTF">2022-08-23T12:50:00Z</dcterms:created>
  <dcterms:modified xsi:type="dcterms:W3CDTF">2023-01-31T09:09:00Z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